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venir Next LT Pro" w:hAnsi="Avenir Next LT Pro"/>
          <w:b/>
          <w:noProof/>
          <w:sz w:val="20"/>
          <w:szCs w:val="20"/>
          <w:lang w:bidi="ar-SA"/>
        </w:rPr>
        <w:id w:val="-1582446603"/>
        <w:docPartObj>
          <w:docPartGallery w:val="Cover Pages"/>
          <w:docPartUnique/>
        </w:docPartObj>
      </w:sdtPr>
      <w:sdtContent>
        <w:p w14:paraId="6D7E0BED" w14:textId="014F0DF4" w:rsidR="00DD09C9" w:rsidRDefault="00DD09C9">
          <w:pPr>
            <w:rPr>
              <w:rFonts w:ascii="Avenir Next LT Pro" w:hAnsi="Avenir Next LT Pro"/>
              <w:b/>
              <w:noProof/>
              <w:sz w:val="20"/>
              <w:szCs w:val="20"/>
              <w:lang w:bidi="ar-SA"/>
            </w:rPr>
          </w:pPr>
          <w:r w:rsidRPr="00DD09C9">
            <w:rPr>
              <w:rFonts w:ascii="Avenir Next LT Pro" w:hAnsi="Avenir Next LT Pro"/>
              <w:b/>
              <w:noProof/>
              <w:sz w:val="20"/>
              <w:szCs w:val="20"/>
              <w:lang w:bidi="ar-SA"/>
            </w:rPr>
            <w:drawing>
              <wp:anchor distT="0" distB="0" distL="114300" distR="114300" simplePos="0" relativeHeight="251658240" behindDoc="0" locked="0" layoutInCell="1" allowOverlap="1" wp14:anchorId="2D581246" wp14:editId="2819A04F">
                <wp:simplePos x="0" y="0"/>
                <wp:positionH relativeFrom="page">
                  <wp:align>left</wp:align>
                </wp:positionH>
                <wp:positionV relativeFrom="page">
                  <wp:align>top</wp:align>
                </wp:positionV>
                <wp:extent cx="7553325" cy="98278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I Elite Sa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9827895"/>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b/>
              <w:noProof/>
              <w:sz w:val="20"/>
              <w:szCs w:val="20"/>
              <w:lang w:bidi="ar-SA"/>
            </w:rPr>
            <w:br w:type="page"/>
          </w:r>
        </w:p>
      </w:sdtContent>
    </w:sdt>
    <w:p w14:paraId="1D684B21" w14:textId="5EC81294" w:rsidR="00A043BE" w:rsidRDefault="00A043BE" w:rsidP="00A043BE">
      <w:pPr>
        <w:pStyle w:val="BodyText"/>
        <w:spacing w:after="3" w:line="276" w:lineRule="auto"/>
        <w:ind w:left="851" w:right="104"/>
        <w:jc w:val="center"/>
        <w:rPr>
          <w:rFonts w:ascii="Avenir Next LT Pro" w:hAnsi="Avenir Next LT Pro"/>
          <w:b/>
          <w:bCs/>
          <w:color w:val="4F6228" w:themeColor="accent3" w:themeShade="80"/>
          <w:sz w:val="28"/>
          <w:szCs w:val="28"/>
        </w:rPr>
      </w:pPr>
      <w:r w:rsidRPr="00A043BE">
        <w:rPr>
          <w:rFonts w:ascii="Avenir Next LT Pro" w:hAnsi="Avenir Next LT Pro"/>
          <w:b/>
          <w:bCs/>
          <w:color w:val="4F6228" w:themeColor="accent3" w:themeShade="80"/>
          <w:sz w:val="28"/>
          <w:szCs w:val="28"/>
        </w:rPr>
        <w:lastRenderedPageBreak/>
        <w:t>NGI ELITE SAVER – Key Features</w:t>
      </w:r>
    </w:p>
    <w:p w14:paraId="3C7D949A" w14:textId="77777777" w:rsidR="00A043BE" w:rsidRPr="00A043BE" w:rsidRDefault="00A043BE" w:rsidP="00A043BE">
      <w:pPr>
        <w:pStyle w:val="BodyText"/>
        <w:spacing w:after="3" w:line="276" w:lineRule="auto"/>
        <w:ind w:left="851" w:right="104"/>
        <w:jc w:val="center"/>
        <w:rPr>
          <w:rFonts w:ascii="Avenir Next LT Pro" w:hAnsi="Avenir Next LT Pro"/>
          <w:b/>
          <w:bCs/>
          <w:color w:val="4F6228" w:themeColor="accent3" w:themeShade="80"/>
          <w:sz w:val="28"/>
          <w:szCs w:val="28"/>
        </w:rPr>
      </w:pPr>
    </w:p>
    <w:p w14:paraId="3146CF1D" w14:textId="4371F110" w:rsidR="00EC1CC5" w:rsidRPr="0096180F" w:rsidRDefault="00EC1CC5" w:rsidP="0074131A">
      <w:pPr>
        <w:pStyle w:val="BodyText"/>
        <w:spacing w:after="3" w:line="276" w:lineRule="auto"/>
        <w:ind w:left="851" w:right="104"/>
        <w:jc w:val="both"/>
        <w:rPr>
          <w:rFonts w:ascii="Avenir Next LT Pro" w:hAnsi="Avenir Next LT Pro"/>
          <w:sz w:val="20"/>
          <w:szCs w:val="20"/>
        </w:rPr>
      </w:pPr>
    </w:p>
    <w:tbl>
      <w:tblPr>
        <w:tblW w:w="893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662"/>
      </w:tblGrid>
      <w:tr w:rsidR="00A043BE" w:rsidRPr="0096180F" w14:paraId="4C106948" w14:textId="77777777" w:rsidTr="00A043BE">
        <w:trPr>
          <w:trHeight w:val="285"/>
        </w:trPr>
        <w:tc>
          <w:tcPr>
            <w:tcW w:w="2268" w:type="dxa"/>
            <w:shd w:val="clear" w:color="auto" w:fill="FFFFFF" w:themeFill="background1"/>
          </w:tcPr>
          <w:p w14:paraId="04845B44" w14:textId="3FFC726F" w:rsidR="00A043BE" w:rsidRPr="00A043BE" w:rsidRDefault="00A043BE" w:rsidP="00DD09C9">
            <w:pPr>
              <w:pStyle w:val="TableParagraph"/>
              <w:spacing w:before="1"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 xml:space="preserve">Plan Name </w:t>
            </w:r>
          </w:p>
        </w:tc>
        <w:tc>
          <w:tcPr>
            <w:tcW w:w="6662" w:type="dxa"/>
          </w:tcPr>
          <w:p w14:paraId="7DD76A28" w14:textId="5E24C740" w:rsidR="00A043BE" w:rsidRPr="0096180F" w:rsidRDefault="00A043BE"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NGI Elite Saver</w:t>
            </w:r>
          </w:p>
        </w:tc>
      </w:tr>
      <w:tr w:rsidR="00EC1CC5" w:rsidRPr="0096180F" w14:paraId="5F0A5A17" w14:textId="77777777" w:rsidTr="00A043BE">
        <w:trPr>
          <w:trHeight w:val="484"/>
        </w:trPr>
        <w:tc>
          <w:tcPr>
            <w:tcW w:w="2268" w:type="dxa"/>
            <w:shd w:val="clear" w:color="auto" w:fill="FFFFFF" w:themeFill="background1"/>
          </w:tcPr>
          <w:p w14:paraId="2CA3C699" w14:textId="77777777" w:rsidR="00EC1CC5" w:rsidRPr="00A043BE" w:rsidRDefault="00AB07B7"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Aim of the plan</w:t>
            </w:r>
          </w:p>
        </w:tc>
        <w:tc>
          <w:tcPr>
            <w:tcW w:w="6662" w:type="dxa"/>
          </w:tcPr>
          <w:p w14:paraId="76456396" w14:textId="597C321F" w:rsidR="00EC1CC5" w:rsidRPr="0096180F" w:rsidRDefault="00292065"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NGI Elite Saver </w:t>
            </w:r>
            <w:r w:rsidR="00AB07B7" w:rsidRPr="0096180F">
              <w:rPr>
                <w:rFonts w:ascii="Avenir Next LT Pro" w:hAnsi="Avenir Next LT Pro"/>
                <w:sz w:val="20"/>
                <w:szCs w:val="20"/>
              </w:rPr>
              <w:t>is a Unit Linked Life Insurance Plan that offers market linked returns, charges minimally and provides valuable financial</w:t>
            </w:r>
            <w:r w:rsidRPr="0096180F">
              <w:rPr>
                <w:rFonts w:ascii="Avenir Next LT Pro" w:hAnsi="Avenir Next LT Pro"/>
                <w:sz w:val="20"/>
                <w:szCs w:val="20"/>
              </w:rPr>
              <w:t xml:space="preserve"> </w:t>
            </w:r>
            <w:r w:rsidR="00AB07B7" w:rsidRPr="0096180F">
              <w:rPr>
                <w:rFonts w:ascii="Avenir Next LT Pro" w:hAnsi="Avenir Next LT Pro"/>
                <w:sz w:val="20"/>
                <w:szCs w:val="20"/>
              </w:rPr>
              <w:t xml:space="preserve">protection for you and your family. </w:t>
            </w:r>
            <w:r w:rsidRPr="0096180F">
              <w:rPr>
                <w:rFonts w:ascii="Avenir Next LT Pro" w:hAnsi="Avenir Next LT Pro"/>
                <w:sz w:val="20"/>
                <w:szCs w:val="20"/>
                <w:lang w:val="en-GB"/>
              </w:rPr>
              <w:t xml:space="preserve">With flexible payment options, wide range of funds, liquidity, and option to add life insurance, Elite Saver is truly your one stop shop for your investment needs.  </w:t>
            </w:r>
          </w:p>
        </w:tc>
        <w:bookmarkStart w:id="0" w:name="_GoBack"/>
        <w:bookmarkEnd w:id="0"/>
      </w:tr>
      <w:tr w:rsidR="00EC1CC5" w:rsidRPr="0096180F" w14:paraId="5903D434" w14:textId="77777777" w:rsidTr="00A043BE">
        <w:trPr>
          <w:trHeight w:val="227"/>
        </w:trPr>
        <w:tc>
          <w:tcPr>
            <w:tcW w:w="2268" w:type="dxa"/>
            <w:shd w:val="clear" w:color="auto" w:fill="FFFFFF" w:themeFill="background1"/>
          </w:tcPr>
          <w:p w14:paraId="2B2F1413" w14:textId="77777777" w:rsidR="00EC1CC5" w:rsidRPr="00A043BE" w:rsidRDefault="00AB07B7"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Type of Plan</w:t>
            </w:r>
          </w:p>
        </w:tc>
        <w:tc>
          <w:tcPr>
            <w:tcW w:w="6662" w:type="dxa"/>
          </w:tcPr>
          <w:p w14:paraId="4821F013" w14:textId="0C9BB804" w:rsidR="00EC1CC5" w:rsidRPr="0096180F" w:rsidRDefault="00AB07B7"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Unit Linked Insurance Plan. In this plan, the investment risk in the investment portfolio is borne by the policyholder</w:t>
            </w:r>
            <w:r w:rsidR="00292065" w:rsidRPr="0096180F">
              <w:rPr>
                <w:rFonts w:ascii="Avenir Next LT Pro" w:hAnsi="Avenir Next LT Pro"/>
                <w:sz w:val="20"/>
                <w:szCs w:val="20"/>
              </w:rPr>
              <w:t>.</w:t>
            </w:r>
          </w:p>
        </w:tc>
      </w:tr>
      <w:tr w:rsidR="00CF76F8" w:rsidRPr="0096180F" w14:paraId="6FE0E783" w14:textId="77777777" w:rsidTr="00A043BE">
        <w:trPr>
          <w:trHeight w:val="227"/>
        </w:trPr>
        <w:tc>
          <w:tcPr>
            <w:tcW w:w="2268" w:type="dxa"/>
            <w:shd w:val="clear" w:color="auto" w:fill="FFFFFF" w:themeFill="background1"/>
          </w:tcPr>
          <w:p w14:paraId="449C9D2B" w14:textId="3A97C3AB" w:rsidR="00CF76F8" w:rsidRPr="00A043BE" w:rsidRDefault="00CF76F8"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Currency</w:t>
            </w:r>
          </w:p>
        </w:tc>
        <w:tc>
          <w:tcPr>
            <w:tcW w:w="6662" w:type="dxa"/>
          </w:tcPr>
          <w:p w14:paraId="474652BD" w14:textId="353CBB8D" w:rsidR="00CF76F8" w:rsidRPr="0096180F" w:rsidRDefault="00CF76F8"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AED or equivalent USD</w:t>
            </w:r>
          </w:p>
        </w:tc>
      </w:tr>
      <w:tr w:rsidR="003C4252" w:rsidRPr="0096180F" w14:paraId="44D0176F" w14:textId="77777777" w:rsidTr="00A043BE">
        <w:trPr>
          <w:trHeight w:val="227"/>
        </w:trPr>
        <w:tc>
          <w:tcPr>
            <w:tcW w:w="2268" w:type="dxa"/>
            <w:shd w:val="clear" w:color="auto" w:fill="FFFFFF" w:themeFill="background1"/>
          </w:tcPr>
          <w:p w14:paraId="1AB45E61" w14:textId="73C8D4CF" w:rsidR="003C4252" w:rsidRPr="00A043BE" w:rsidRDefault="003C4252"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Age Eligibility</w:t>
            </w:r>
          </w:p>
        </w:tc>
        <w:tc>
          <w:tcPr>
            <w:tcW w:w="6662" w:type="dxa"/>
          </w:tcPr>
          <w:p w14:paraId="4E4794E9" w14:textId="5D6C393B" w:rsidR="003C4252" w:rsidRPr="00C4270A" w:rsidRDefault="003C4252"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Single Premium: Minimum 0, </w:t>
            </w:r>
            <w:r w:rsidRPr="00C4270A">
              <w:rPr>
                <w:rFonts w:ascii="Avenir Next LT Pro" w:hAnsi="Avenir Next LT Pro"/>
                <w:sz w:val="20"/>
                <w:szCs w:val="20"/>
              </w:rPr>
              <w:t xml:space="preserve">Maximum </w:t>
            </w:r>
            <w:r w:rsidR="00F13589" w:rsidRPr="00F13589">
              <w:rPr>
                <w:rFonts w:ascii="Avenir Next LT Pro" w:hAnsi="Avenir Next LT Pro"/>
                <w:sz w:val="20"/>
                <w:szCs w:val="20"/>
              </w:rPr>
              <w:t>69</w:t>
            </w:r>
            <w:r w:rsidR="00C4270A" w:rsidRPr="00F13589">
              <w:rPr>
                <w:rFonts w:ascii="Avenir Next LT Pro" w:hAnsi="Avenir Next LT Pro"/>
                <w:sz w:val="20"/>
                <w:szCs w:val="20"/>
              </w:rPr>
              <w:t xml:space="preserve"> years</w:t>
            </w:r>
          </w:p>
          <w:p w14:paraId="149575AD" w14:textId="31DA2AA1" w:rsidR="003C4252" w:rsidRPr="0096180F" w:rsidRDefault="003C4252" w:rsidP="00DD09C9">
            <w:pPr>
              <w:pStyle w:val="TableParagraph"/>
              <w:spacing w:line="276" w:lineRule="auto"/>
              <w:ind w:left="571" w:right="213"/>
              <w:jc w:val="both"/>
              <w:rPr>
                <w:rFonts w:ascii="Avenir Next LT Pro" w:hAnsi="Avenir Next LT Pro"/>
                <w:sz w:val="20"/>
                <w:szCs w:val="20"/>
              </w:rPr>
            </w:pPr>
            <w:r w:rsidRPr="00C4270A">
              <w:rPr>
                <w:rFonts w:ascii="Avenir Next LT Pro" w:hAnsi="Avenir Next LT Pro"/>
                <w:sz w:val="20"/>
                <w:szCs w:val="20"/>
              </w:rPr>
              <w:t>Accelerated Premium: Minimum 0, Maximum 65</w:t>
            </w:r>
            <w:r w:rsidR="00C4270A">
              <w:rPr>
                <w:rFonts w:ascii="Avenir Next LT Pro" w:hAnsi="Avenir Next LT Pro"/>
                <w:sz w:val="20"/>
                <w:szCs w:val="20"/>
              </w:rPr>
              <w:t xml:space="preserve"> years</w:t>
            </w:r>
          </w:p>
        </w:tc>
      </w:tr>
      <w:tr w:rsidR="003C4252" w:rsidRPr="0096180F" w14:paraId="250F28C7" w14:textId="77777777" w:rsidTr="00A043BE">
        <w:trPr>
          <w:trHeight w:val="227"/>
        </w:trPr>
        <w:tc>
          <w:tcPr>
            <w:tcW w:w="2268" w:type="dxa"/>
            <w:shd w:val="clear" w:color="auto" w:fill="FFFFFF" w:themeFill="background1"/>
          </w:tcPr>
          <w:p w14:paraId="4EF45C22" w14:textId="37C6B5A4" w:rsidR="003C4252" w:rsidRPr="00A043BE" w:rsidRDefault="003C4252"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Maximum Age at Maturity</w:t>
            </w:r>
          </w:p>
        </w:tc>
        <w:tc>
          <w:tcPr>
            <w:tcW w:w="6662" w:type="dxa"/>
          </w:tcPr>
          <w:p w14:paraId="2B8F53ED" w14:textId="09739C9C" w:rsidR="003C4252" w:rsidRPr="00C4270A" w:rsidRDefault="00186F47" w:rsidP="00DD09C9">
            <w:pPr>
              <w:pStyle w:val="TableParagraph"/>
              <w:spacing w:line="276" w:lineRule="auto"/>
              <w:ind w:left="571" w:right="213"/>
              <w:jc w:val="both"/>
              <w:rPr>
                <w:rFonts w:ascii="Avenir Next LT Pro" w:hAnsi="Avenir Next LT Pro"/>
                <w:sz w:val="20"/>
                <w:szCs w:val="20"/>
              </w:rPr>
            </w:pPr>
            <w:r w:rsidRPr="00C4270A">
              <w:rPr>
                <w:rFonts w:ascii="Avenir Next LT Pro" w:hAnsi="Avenir Next LT Pro"/>
                <w:sz w:val="20"/>
                <w:szCs w:val="20"/>
              </w:rPr>
              <w:t xml:space="preserve">Single Premium: </w:t>
            </w:r>
            <w:r w:rsidR="00C4270A" w:rsidRPr="00F13589">
              <w:rPr>
                <w:rFonts w:ascii="Avenir Next LT Pro" w:hAnsi="Avenir Next LT Pro"/>
                <w:sz w:val="20"/>
                <w:szCs w:val="20"/>
              </w:rPr>
              <w:t>85</w:t>
            </w:r>
            <w:r w:rsidR="003C4252" w:rsidRPr="00F13589">
              <w:rPr>
                <w:rFonts w:ascii="Avenir Next LT Pro" w:hAnsi="Avenir Next LT Pro"/>
                <w:sz w:val="20"/>
                <w:szCs w:val="20"/>
              </w:rPr>
              <w:t xml:space="preserve"> years</w:t>
            </w:r>
          </w:p>
          <w:p w14:paraId="0F7F633F" w14:textId="1BAB7CC9" w:rsidR="00186F47" w:rsidRPr="0096180F" w:rsidRDefault="00186F47" w:rsidP="00DD09C9">
            <w:pPr>
              <w:pStyle w:val="TableParagraph"/>
              <w:spacing w:line="276" w:lineRule="auto"/>
              <w:ind w:left="571" w:right="213"/>
              <w:jc w:val="both"/>
              <w:rPr>
                <w:rFonts w:ascii="Avenir Next LT Pro" w:hAnsi="Avenir Next LT Pro"/>
                <w:sz w:val="20"/>
                <w:szCs w:val="20"/>
              </w:rPr>
            </w:pPr>
            <w:r w:rsidRPr="00C4270A">
              <w:rPr>
                <w:rFonts w:ascii="Avenir Next LT Pro" w:hAnsi="Avenir Next LT Pro"/>
                <w:sz w:val="20"/>
                <w:szCs w:val="20"/>
              </w:rPr>
              <w:t>Accelerated Premium: 85 years</w:t>
            </w:r>
          </w:p>
        </w:tc>
      </w:tr>
      <w:tr w:rsidR="00292065" w:rsidRPr="0096180F" w14:paraId="4C70AFCA" w14:textId="77777777" w:rsidTr="00A043BE">
        <w:trPr>
          <w:trHeight w:val="160"/>
        </w:trPr>
        <w:tc>
          <w:tcPr>
            <w:tcW w:w="2268" w:type="dxa"/>
            <w:shd w:val="clear" w:color="auto" w:fill="FFFFFF" w:themeFill="background1"/>
          </w:tcPr>
          <w:p w14:paraId="385B54FA" w14:textId="2B210B5C" w:rsidR="00292065" w:rsidRPr="00A043BE" w:rsidRDefault="00292065"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Payment Modes</w:t>
            </w:r>
          </w:p>
        </w:tc>
        <w:tc>
          <w:tcPr>
            <w:tcW w:w="6662" w:type="dxa"/>
            <w:tcBorders>
              <w:bottom w:val="nil"/>
            </w:tcBorders>
          </w:tcPr>
          <w:p w14:paraId="55EAB8C6" w14:textId="37A767F7" w:rsidR="00292065" w:rsidRPr="0096180F" w:rsidRDefault="00292065"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Single premium</w:t>
            </w:r>
          </w:p>
          <w:p w14:paraId="4B66B992" w14:textId="259B936B" w:rsidR="00292065" w:rsidRPr="0096180F" w:rsidRDefault="00292065"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Accelerated Premium </w:t>
            </w:r>
            <w:r w:rsidR="00F13589">
              <w:rPr>
                <w:rFonts w:ascii="Avenir Next LT Pro" w:hAnsi="Avenir Next LT Pro"/>
                <w:sz w:val="20"/>
                <w:szCs w:val="20"/>
              </w:rPr>
              <w:t>(P</w:t>
            </w:r>
            <w:r w:rsidRPr="0096180F">
              <w:rPr>
                <w:rFonts w:ascii="Avenir Next LT Pro" w:hAnsi="Avenir Next LT Pro"/>
                <w:sz w:val="20"/>
                <w:szCs w:val="20"/>
              </w:rPr>
              <w:t xml:space="preserve">remium </w:t>
            </w:r>
            <w:r w:rsidR="00F13589">
              <w:rPr>
                <w:rFonts w:ascii="Avenir Next LT Pro" w:hAnsi="Avenir Next LT Pro"/>
                <w:sz w:val="20"/>
                <w:szCs w:val="20"/>
              </w:rPr>
              <w:t>P</w:t>
            </w:r>
            <w:r w:rsidRPr="0096180F">
              <w:rPr>
                <w:rFonts w:ascii="Avenir Next LT Pro" w:hAnsi="Avenir Next LT Pro"/>
                <w:sz w:val="20"/>
                <w:szCs w:val="20"/>
              </w:rPr>
              <w:t xml:space="preserve">ayment </w:t>
            </w:r>
            <w:r w:rsidR="00F13589">
              <w:rPr>
                <w:rFonts w:ascii="Avenir Next LT Pro" w:hAnsi="Avenir Next LT Pro"/>
                <w:sz w:val="20"/>
                <w:szCs w:val="20"/>
              </w:rPr>
              <w:t>T</w:t>
            </w:r>
            <w:r w:rsidRPr="0096180F">
              <w:rPr>
                <w:rFonts w:ascii="Avenir Next LT Pro" w:hAnsi="Avenir Next LT Pro"/>
                <w:sz w:val="20"/>
                <w:szCs w:val="20"/>
              </w:rPr>
              <w:t>erm of 2/3/5/7</w:t>
            </w:r>
            <w:r w:rsidR="00F13589">
              <w:rPr>
                <w:rFonts w:ascii="Avenir Next LT Pro" w:hAnsi="Avenir Next LT Pro"/>
                <w:sz w:val="20"/>
                <w:szCs w:val="20"/>
              </w:rPr>
              <w:t>/</w:t>
            </w:r>
            <w:r w:rsidRPr="0096180F">
              <w:rPr>
                <w:rFonts w:ascii="Avenir Next LT Pro" w:hAnsi="Avenir Next LT Pro"/>
                <w:sz w:val="20"/>
                <w:szCs w:val="20"/>
              </w:rPr>
              <w:t>10 years)</w:t>
            </w:r>
          </w:p>
          <w:p w14:paraId="22D7D0C4" w14:textId="0A1E2588" w:rsidR="00292065" w:rsidRPr="0096180F" w:rsidRDefault="00292065"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Top – Ups at any time during the policy</w:t>
            </w:r>
          </w:p>
        </w:tc>
      </w:tr>
      <w:tr w:rsidR="00EC1CC5" w:rsidRPr="0096180F" w14:paraId="1A392E01" w14:textId="77777777" w:rsidTr="00A043BE">
        <w:trPr>
          <w:trHeight w:val="481"/>
        </w:trPr>
        <w:tc>
          <w:tcPr>
            <w:tcW w:w="2268" w:type="dxa"/>
            <w:shd w:val="clear" w:color="auto" w:fill="FFFFFF" w:themeFill="background1"/>
          </w:tcPr>
          <w:p w14:paraId="3C8270B6" w14:textId="66B39108" w:rsidR="00EC1CC5" w:rsidRPr="00A043BE" w:rsidRDefault="00AB07B7" w:rsidP="00DD09C9">
            <w:pPr>
              <w:pStyle w:val="TableParagraph"/>
              <w:spacing w:line="276" w:lineRule="auto"/>
              <w:ind w:left="167" w:right="679"/>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Premium Frequency</w:t>
            </w:r>
          </w:p>
        </w:tc>
        <w:tc>
          <w:tcPr>
            <w:tcW w:w="6662" w:type="dxa"/>
          </w:tcPr>
          <w:p w14:paraId="2358A185" w14:textId="1E21475F" w:rsidR="00EC1CC5" w:rsidRPr="0096180F" w:rsidRDefault="00AB07B7"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Single, Annual, Half-Yearly, Quarterly and Monthly</w:t>
            </w:r>
            <w:r w:rsidR="00292065" w:rsidRPr="0096180F">
              <w:rPr>
                <w:rFonts w:ascii="Avenir Next LT Pro" w:hAnsi="Avenir Next LT Pro"/>
                <w:sz w:val="20"/>
                <w:szCs w:val="20"/>
              </w:rPr>
              <w:t xml:space="preserve">. </w:t>
            </w:r>
          </w:p>
        </w:tc>
      </w:tr>
      <w:tr w:rsidR="00307965" w:rsidRPr="0096180F" w14:paraId="433B858C" w14:textId="77777777" w:rsidTr="00A043BE">
        <w:trPr>
          <w:trHeight w:val="481"/>
        </w:trPr>
        <w:tc>
          <w:tcPr>
            <w:tcW w:w="2268" w:type="dxa"/>
            <w:shd w:val="clear" w:color="auto" w:fill="FFFFFF" w:themeFill="background1"/>
          </w:tcPr>
          <w:p w14:paraId="30C5A6C2" w14:textId="0B74406C" w:rsidR="00307965" w:rsidRPr="00A043BE" w:rsidRDefault="00307965" w:rsidP="00DD09C9">
            <w:pPr>
              <w:pStyle w:val="TableParagraph"/>
              <w:spacing w:line="276" w:lineRule="auto"/>
              <w:ind w:left="167" w:right="679"/>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Policy Term</w:t>
            </w:r>
          </w:p>
        </w:tc>
        <w:tc>
          <w:tcPr>
            <w:tcW w:w="6662" w:type="dxa"/>
          </w:tcPr>
          <w:p w14:paraId="698D4956" w14:textId="70E46549" w:rsidR="00307965" w:rsidRPr="0096180F" w:rsidRDefault="00307965"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For Single Premium: Minimum 5 years, Maximum 25 years</w:t>
            </w:r>
          </w:p>
          <w:p w14:paraId="299B3B37" w14:textId="1E16586A" w:rsidR="00307965" w:rsidRPr="0096180F" w:rsidRDefault="00CF76F8"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For Accelerated Premium: 20 years</w:t>
            </w:r>
          </w:p>
        </w:tc>
      </w:tr>
      <w:tr w:rsidR="00EC1CC5" w:rsidRPr="0096180F" w14:paraId="00A132B2" w14:textId="77777777" w:rsidTr="00A043BE">
        <w:trPr>
          <w:trHeight w:val="694"/>
        </w:trPr>
        <w:tc>
          <w:tcPr>
            <w:tcW w:w="2268" w:type="dxa"/>
            <w:shd w:val="clear" w:color="auto" w:fill="FFFFFF" w:themeFill="background1"/>
          </w:tcPr>
          <w:p w14:paraId="1EA6A92B" w14:textId="77777777" w:rsidR="00EC1CC5" w:rsidRPr="00A043BE" w:rsidRDefault="00AB07B7"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Sum Assured</w:t>
            </w:r>
          </w:p>
        </w:tc>
        <w:tc>
          <w:tcPr>
            <w:tcW w:w="6662" w:type="dxa"/>
          </w:tcPr>
          <w:p w14:paraId="5B29E528" w14:textId="00169878" w:rsidR="00EC1CC5" w:rsidRPr="0096180F" w:rsidRDefault="003C4252"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Minimum 1</w:t>
            </w:r>
            <w:r w:rsidR="007C7A84">
              <w:rPr>
                <w:rFonts w:ascii="Avenir Next LT Pro" w:hAnsi="Avenir Next LT Pro"/>
                <w:sz w:val="20"/>
                <w:szCs w:val="20"/>
              </w:rPr>
              <w:t>,</w:t>
            </w:r>
            <w:r w:rsidRPr="0096180F">
              <w:rPr>
                <w:rFonts w:ascii="Avenir Next LT Pro" w:hAnsi="Avenir Next LT Pro"/>
                <w:sz w:val="20"/>
                <w:szCs w:val="20"/>
              </w:rPr>
              <w:t>000 AED</w:t>
            </w:r>
          </w:p>
          <w:p w14:paraId="6FA0A32F" w14:textId="702B4D16" w:rsidR="003C4252" w:rsidRPr="0096180F" w:rsidRDefault="003C4252"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Maximum 15,000,000 AED</w:t>
            </w:r>
          </w:p>
        </w:tc>
      </w:tr>
      <w:tr w:rsidR="00EC1CC5" w:rsidRPr="0096180F" w14:paraId="1906CCEF" w14:textId="77777777" w:rsidTr="00C84278">
        <w:trPr>
          <w:trHeight w:val="859"/>
        </w:trPr>
        <w:tc>
          <w:tcPr>
            <w:tcW w:w="2268" w:type="dxa"/>
            <w:shd w:val="clear" w:color="auto" w:fill="FFFFFF" w:themeFill="background1"/>
          </w:tcPr>
          <w:p w14:paraId="21977DD6" w14:textId="77777777" w:rsidR="00EC1CC5" w:rsidRPr="00A043BE" w:rsidRDefault="00AB07B7"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Death Benefit</w:t>
            </w:r>
          </w:p>
        </w:tc>
        <w:tc>
          <w:tcPr>
            <w:tcW w:w="6662" w:type="dxa"/>
          </w:tcPr>
          <w:p w14:paraId="09B2522A" w14:textId="7FCFDABC" w:rsidR="00EC1CC5" w:rsidRPr="0096180F" w:rsidRDefault="003C4252" w:rsidP="00DD09C9">
            <w:pPr>
              <w:pStyle w:val="TableParagraph"/>
              <w:spacing w:before="1"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In case of Death during the policy term, the basic sum assured as well as cash value </w:t>
            </w:r>
            <w:r w:rsidR="00C84278">
              <w:rPr>
                <w:rFonts w:ascii="Avenir Next LT Pro" w:hAnsi="Avenir Next LT Pro"/>
                <w:sz w:val="20"/>
                <w:szCs w:val="20"/>
              </w:rPr>
              <w:t>plus</w:t>
            </w:r>
            <w:r w:rsidRPr="0096180F">
              <w:rPr>
                <w:rFonts w:ascii="Avenir Next LT Pro" w:hAnsi="Avenir Next LT Pro"/>
                <w:sz w:val="20"/>
                <w:szCs w:val="20"/>
              </w:rPr>
              <w:t xml:space="preserve"> top up cash value (if any) of the policy will be paid to the beneficiary of the policy. </w:t>
            </w:r>
          </w:p>
        </w:tc>
      </w:tr>
      <w:tr w:rsidR="00EC1CC5" w:rsidRPr="0096180F" w14:paraId="06347DD1" w14:textId="77777777" w:rsidTr="00A043BE">
        <w:trPr>
          <w:trHeight w:val="286"/>
        </w:trPr>
        <w:tc>
          <w:tcPr>
            <w:tcW w:w="2268" w:type="dxa"/>
            <w:shd w:val="clear" w:color="auto" w:fill="FFFFFF" w:themeFill="background1"/>
          </w:tcPr>
          <w:p w14:paraId="34F09EBA" w14:textId="77777777" w:rsidR="00EC1CC5" w:rsidRPr="00A043BE" w:rsidRDefault="00AB07B7"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Maturity Benefit</w:t>
            </w:r>
          </w:p>
        </w:tc>
        <w:tc>
          <w:tcPr>
            <w:tcW w:w="6662" w:type="dxa"/>
          </w:tcPr>
          <w:p w14:paraId="5250F0D8" w14:textId="498E5FE4" w:rsidR="00EC1CC5" w:rsidRPr="0096180F" w:rsidRDefault="003C4252"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At maturity, the </w:t>
            </w:r>
            <w:r w:rsidR="00C84278" w:rsidRPr="0096180F">
              <w:rPr>
                <w:rFonts w:ascii="Avenir Next LT Pro" w:hAnsi="Avenir Next LT Pro"/>
                <w:sz w:val="20"/>
                <w:szCs w:val="20"/>
              </w:rPr>
              <w:t xml:space="preserve">cash value </w:t>
            </w:r>
            <w:r w:rsidR="00C84278">
              <w:rPr>
                <w:rFonts w:ascii="Avenir Next LT Pro" w:hAnsi="Avenir Next LT Pro"/>
                <w:sz w:val="20"/>
                <w:szCs w:val="20"/>
              </w:rPr>
              <w:t>plus</w:t>
            </w:r>
            <w:r w:rsidR="00C84278" w:rsidRPr="0096180F">
              <w:rPr>
                <w:rFonts w:ascii="Avenir Next LT Pro" w:hAnsi="Avenir Next LT Pro"/>
                <w:sz w:val="20"/>
                <w:szCs w:val="20"/>
              </w:rPr>
              <w:t xml:space="preserve"> top up cash value (if any) of the policy will be paid</w:t>
            </w:r>
          </w:p>
        </w:tc>
      </w:tr>
      <w:tr w:rsidR="00EC1CC5" w:rsidRPr="0096180F" w14:paraId="4EC6B318" w14:textId="77777777" w:rsidTr="00A043BE">
        <w:trPr>
          <w:trHeight w:val="482"/>
        </w:trPr>
        <w:tc>
          <w:tcPr>
            <w:tcW w:w="2268" w:type="dxa"/>
            <w:shd w:val="clear" w:color="auto" w:fill="FFFFFF" w:themeFill="background1"/>
          </w:tcPr>
          <w:p w14:paraId="26CB6B42" w14:textId="1C935103" w:rsidR="00EC1CC5" w:rsidRPr="00A043BE" w:rsidRDefault="003C4252"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Optional Benefits for Single Premium</w:t>
            </w:r>
          </w:p>
        </w:tc>
        <w:tc>
          <w:tcPr>
            <w:tcW w:w="6662" w:type="dxa"/>
          </w:tcPr>
          <w:p w14:paraId="063F3EB0" w14:textId="5D0DC1C5" w:rsidR="003C4252" w:rsidRPr="0096180F" w:rsidRDefault="003C4252"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Accidental Death Benefit </w:t>
            </w:r>
          </w:p>
          <w:p w14:paraId="465BE756" w14:textId="5A5DAD0B" w:rsidR="00EC1CC5" w:rsidRPr="0096180F" w:rsidRDefault="003C4252"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Total Permanent Disability</w:t>
            </w:r>
          </w:p>
        </w:tc>
      </w:tr>
      <w:tr w:rsidR="00736268" w:rsidRPr="0096180F" w14:paraId="1D3D5326" w14:textId="77777777" w:rsidTr="00A043BE">
        <w:trPr>
          <w:trHeight w:val="482"/>
        </w:trPr>
        <w:tc>
          <w:tcPr>
            <w:tcW w:w="2268" w:type="dxa"/>
            <w:shd w:val="clear" w:color="auto" w:fill="FFFFFF" w:themeFill="background1"/>
          </w:tcPr>
          <w:p w14:paraId="6D4F424B" w14:textId="18E95170" w:rsidR="00736268" w:rsidRPr="00A043BE" w:rsidRDefault="00736268"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Optional Benefits for Accelerated Premium</w:t>
            </w:r>
          </w:p>
        </w:tc>
        <w:tc>
          <w:tcPr>
            <w:tcW w:w="6662" w:type="dxa"/>
          </w:tcPr>
          <w:p w14:paraId="0C9CCB32" w14:textId="3C6E9EBC" w:rsidR="00433D70" w:rsidRPr="0096180F" w:rsidRDefault="00433D70"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Accidental Death Benefit </w:t>
            </w:r>
          </w:p>
          <w:p w14:paraId="762BEF70" w14:textId="7ACC7487" w:rsidR="00433D70" w:rsidRPr="0096180F" w:rsidRDefault="00433D70"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Total Permanent Disability</w:t>
            </w:r>
          </w:p>
          <w:p w14:paraId="5D3C9B34" w14:textId="77777777" w:rsidR="00736268" w:rsidRPr="0096180F" w:rsidRDefault="00433D70"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Critical Illness 1/6/32 Diseases</w:t>
            </w:r>
          </w:p>
          <w:p w14:paraId="14AF1ECD" w14:textId="07FA32EA" w:rsidR="00433D70" w:rsidRPr="0096180F" w:rsidRDefault="00433D70" w:rsidP="00DD09C9">
            <w:pPr>
              <w:pStyle w:val="TableParagraph"/>
              <w:spacing w:line="276" w:lineRule="auto"/>
              <w:ind w:left="571" w:right="213"/>
              <w:jc w:val="both"/>
              <w:rPr>
                <w:rFonts w:ascii="Avenir Next LT Pro" w:hAnsi="Avenir Next LT Pro"/>
                <w:i/>
                <w:iCs/>
                <w:sz w:val="20"/>
                <w:szCs w:val="20"/>
              </w:rPr>
            </w:pPr>
            <w:r w:rsidRPr="0096180F">
              <w:rPr>
                <w:rFonts w:ascii="Avenir Next LT Pro" w:hAnsi="Avenir Next LT Pro"/>
                <w:i/>
                <w:iCs/>
                <w:sz w:val="20"/>
                <w:szCs w:val="20"/>
              </w:rPr>
              <w:t>All benefits are subject to Terms and Conditions of the plan</w:t>
            </w:r>
          </w:p>
        </w:tc>
      </w:tr>
      <w:tr w:rsidR="00EC1CC5" w:rsidRPr="0096180F" w14:paraId="54B647A3" w14:textId="77777777" w:rsidTr="00A043BE">
        <w:trPr>
          <w:trHeight w:val="416"/>
        </w:trPr>
        <w:tc>
          <w:tcPr>
            <w:tcW w:w="2268" w:type="dxa"/>
            <w:shd w:val="clear" w:color="auto" w:fill="FFFFFF" w:themeFill="background1"/>
          </w:tcPr>
          <w:p w14:paraId="37D18C4A" w14:textId="38631A46" w:rsidR="00EC1CC5" w:rsidRPr="00A043BE" w:rsidRDefault="00433D70" w:rsidP="00DD09C9">
            <w:pPr>
              <w:pStyle w:val="TableParagraph"/>
              <w:spacing w:line="276" w:lineRule="auto"/>
              <w:ind w:left="167" w:right="613"/>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Investment Choices</w:t>
            </w:r>
          </w:p>
        </w:tc>
        <w:tc>
          <w:tcPr>
            <w:tcW w:w="6662" w:type="dxa"/>
          </w:tcPr>
          <w:p w14:paraId="63CE2EA8" w14:textId="43C0244B" w:rsidR="00433D70" w:rsidRPr="0096180F" w:rsidRDefault="00433D70"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Access to a </w:t>
            </w:r>
            <w:r w:rsidR="00C84278">
              <w:rPr>
                <w:rFonts w:ascii="Avenir Next LT Pro" w:hAnsi="Avenir Next LT Pro"/>
                <w:sz w:val="20"/>
                <w:szCs w:val="20"/>
              </w:rPr>
              <w:t xml:space="preserve">wide </w:t>
            </w:r>
            <w:r w:rsidRPr="0096180F">
              <w:rPr>
                <w:rFonts w:ascii="Avenir Next LT Pro" w:hAnsi="Avenir Next LT Pro"/>
                <w:sz w:val="20"/>
                <w:szCs w:val="20"/>
              </w:rPr>
              <w:t xml:space="preserve">range of investment funds to suit your risk profile: </w:t>
            </w:r>
          </w:p>
          <w:p w14:paraId="77E0C4E3" w14:textId="13506210" w:rsidR="00433D70" w:rsidRPr="0096180F" w:rsidRDefault="00433D70" w:rsidP="00DD09C9">
            <w:pPr>
              <w:pStyle w:val="TableParagraph"/>
              <w:spacing w:line="276" w:lineRule="auto"/>
              <w:ind w:left="571" w:right="213"/>
              <w:jc w:val="both"/>
              <w:rPr>
                <w:rFonts w:ascii="Avenir Next LT Pro" w:hAnsi="Avenir Next LT Pro"/>
                <w:sz w:val="20"/>
                <w:szCs w:val="20"/>
              </w:rPr>
            </w:pPr>
            <w:r w:rsidRPr="004528AC">
              <w:rPr>
                <w:rFonts w:ascii="Avenir Next LT Pro" w:hAnsi="Avenir Next LT Pro"/>
                <w:b/>
                <w:bCs/>
                <w:sz w:val="20"/>
                <w:szCs w:val="20"/>
              </w:rPr>
              <w:t>Conservative:</w:t>
            </w:r>
            <w:r w:rsidRPr="0096180F">
              <w:rPr>
                <w:rFonts w:ascii="Avenir Next LT Pro" w:hAnsi="Avenir Next LT Pro"/>
                <w:sz w:val="20"/>
                <w:szCs w:val="20"/>
              </w:rPr>
              <w:t xml:space="preserve"> Designed for customers who are focused on minimizing losses, who are not prepared to take significant investment risks</w:t>
            </w:r>
          </w:p>
          <w:p w14:paraId="04EE2650" w14:textId="0DCEB072" w:rsidR="00433D70" w:rsidRPr="0096180F" w:rsidRDefault="00433D70" w:rsidP="00DD09C9">
            <w:pPr>
              <w:pStyle w:val="TableParagraph"/>
              <w:spacing w:line="276" w:lineRule="auto"/>
              <w:ind w:left="571" w:right="213"/>
              <w:jc w:val="both"/>
              <w:rPr>
                <w:rFonts w:ascii="Avenir Next LT Pro" w:hAnsi="Avenir Next LT Pro"/>
                <w:sz w:val="20"/>
                <w:szCs w:val="20"/>
              </w:rPr>
            </w:pPr>
            <w:r w:rsidRPr="004528AC">
              <w:rPr>
                <w:rFonts w:ascii="Avenir Next LT Pro" w:hAnsi="Avenir Next LT Pro"/>
                <w:b/>
                <w:bCs/>
                <w:sz w:val="20"/>
                <w:szCs w:val="20"/>
              </w:rPr>
              <w:t>Balanced:</w:t>
            </w:r>
            <w:r w:rsidRPr="0096180F">
              <w:rPr>
                <w:rFonts w:ascii="Avenir Next LT Pro" w:hAnsi="Avenir Next LT Pro"/>
                <w:sz w:val="20"/>
                <w:szCs w:val="20"/>
              </w:rPr>
              <w:t xml:space="preserve"> Designed for customers who are focused on capital preservation/modest capital growth, and who are prepared to accept a medium level of investment risks.</w:t>
            </w:r>
          </w:p>
          <w:p w14:paraId="319FA629" w14:textId="4D53B478" w:rsidR="00EC1CC5" w:rsidRPr="0096180F" w:rsidRDefault="00433D70" w:rsidP="00DD09C9">
            <w:pPr>
              <w:pStyle w:val="TableParagraph"/>
              <w:spacing w:line="276" w:lineRule="auto"/>
              <w:ind w:left="571" w:right="213"/>
              <w:jc w:val="both"/>
              <w:rPr>
                <w:rFonts w:ascii="Avenir Next LT Pro" w:hAnsi="Avenir Next LT Pro"/>
                <w:sz w:val="20"/>
                <w:szCs w:val="20"/>
              </w:rPr>
            </w:pPr>
            <w:r w:rsidRPr="004528AC">
              <w:rPr>
                <w:rFonts w:ascii="Avenir Next LT Pro" w:hAnsi="Avenir Next LT Pro"/>
                <w:b/>
                <w:bCs/>
                <w:sz w:val="20"/>
                <w:szCs w:val="20"/>
              </w:rPr>
              <w:t>Aggressive:</w:t>
            </w:r>
            <w:r w:rsidRPr="0096180F">
              <w:rPr>
                <w:rFonts w:ascii="Avenir Next LT Pro" w:hAnsi="Avenir Next LT Pro"/>
                <w:sz w:val="20"/>
                <w:szCs w:val="20"/>
              </w:rPr>
              <w:t xml:space="preserve"> Designed for customers who are focused on capital growth, and who are prepared to take significant investment risks.</w:t>
            </w:r>
          </w:p>
        </w:tc>
      </w:tr>
      <w:tr w:rsidR="00EC1CC5" w:rsidRPr="0096180F" w14:paraId="74D242F5" w14:textId="77777777" w:rsidTr="00A043BE">
        <w:trPr>
          <w:trHeight w:val="321"/>
        </w:trPr>
        <w:tc>
          <w:tcPr>
            <w:tcW w:w="2268" w:type="dxa"/>
            <w:shd w:val="clear" w:color="auto" w:fill="FFFFFF" w:themeFill="background1"/>
          </w:tcPr>
          <w:p w14:paraId="6FE722C3" w14:textId="47C67589" w:rsidR="00EC1CC5" w:rsidRPr="00A043BE" w:rsidRDefault="00433D70"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Unit Allocation</w:t>
            </w:r>
          </w:p>
        </w:tc>
        <w:tc>
          <w:tcPr>
            <w:tcW w:w="6662" w:type="dxa"/>
          </w:tcPr>
          <w:p w14:paraId="185E4D90" w14:textId="3EA3B3E1" w:rsidR="00EC1CC5" w:rsidRPr="0096180F" w:rsidRDefault="00433D70"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100% of the basic plan premium and top up premium will be allocated to the regular and top up accounts respectively</w:t>
            </w:r>
          </w:p>
        </w:tc>
      </w:tr>
      <w:tr w:rsidR="00EC1CC5" w:rsidRPr="0096180F" w14:paraId="34CB4934" w14:textId="77777777" w:rsidTr="00A043BE">
        <w:trPr>
          <w:trHeight w:val="321"/>
        </w:trPr>
        <w:tc>
          <w:tcPr>
            <w:tcW w:w="2268" w:type="dxa"/>
            <w:shd w:val="clear" w:color="auto" w:fill="FFFFFF" w:themeFill="background1"/>
          </w:tcPr>
          <w:p w14:paraId="415FB34E" w14:textId="4E8D8215" w:rsidR="00EC1CC5" w:rsidRPr="00A043BE" w:rsidRDefault="00433D70" w:rsidP="00DD09C9">
            <w:pPr>
              <w:pStyle w:val="TableParagraph"/>
              <w:spacing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Auto Cover / Paid-up Status</w:t>
            </w:r>
            <w:r w:rsidR="0096180F" w:rsidRPr="00A043BE">
              <w:rPr>
                <w:rFonts w:ascii="Avenir Next LT Pro" w:hAnsi="Avenir Next LT Pro"/>
                <w:b/>
                <w:color w:val="4F6228" w:themeColor="accent3" w:themeShade="80"/>
                <w:sz w:val="20"/>
                <w:szCs w:val="20"/>
              </w:rPr>
              <w:t xml:space="preserve"> (For Accelerated Premium only)</w:t>
            </w:r>
          </w:p>
        </w:tc>
        <w:tc>
          <w:tcPr>
            <w:tcW w:w="6662" w:type="dxa"/>
          </w:tcPr>
          <w:p w14:paraId="4B52B543" w14:textId="7B6F1DA9" w:rsidR="00EC1CC5" w:rsidRPr="0096180F" w:rsidRDefault="0096180F"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When due premiums are not paid</w:t>
            </w:r>
            <w:r w:rsidR="00433D70" w:rsidRPr="0096180F">
              <w:rPr>
                <w:rFonts w:ascii="Avenir Next LT Pro" w:hAnsi="Avenir Next LT Pro"/>
                <w:sz w:val="20"/>
                <w:szCs w:val="20"/>
              </w:rPr>
              <w:t xml:space="preserve">, the policy will </w:t>
            </w:r>
            <w:r w:rsidR="004528AC">
              <w:rPr>
                <w:rFonts w:ascii="Avenir Next LT Pro" w:hAnsi="Avenir Next LT Pro"/>
                <w:sz w:val="20"/>
                <w:szCs w:val="20"/>
              </w:rPr>
              <w:t>convert</w:t>
            </w:r>
            <w:r w:rsidR="00433D70" w:rsidRPr="0096180F">
              <w:rPr>
                <w:rFonts w:ascii="Avenir Next LT Pro" w:hAnsi="Avenir Next LT Pro"/>
                <w:sz w:val="20"/>
                <w:szCs w:val="20"/>
              </w:rPr>
              <w:t xml:space="preserve"> into an auto cover </w:t>
            </w:r>
            <w:r w:rsidR="004528AC">
              <w:rPr>
                <w:rFonts w:ascii="Avenir Next LT Pro" w:hAnsi="Avenir Next LT Pro"/>
                <w:sz w:val="20"/>
                <w:szCs w:val="20"/>
              </w:rPr>
              <w:t xml:space="preserve">status, </w:t>
            </w:r>
            <w:r w:rsidR="00433D70" w:rsidRPr="0096180F">
              <w:rPr>
                <w:rFonts w:ascii="Avenir Next LT Pro" w:hAnsi="Avenir Next LT Pro"/>
                <w:sz w:val="20"/>
                <w:szCs w:val="20"/>
              </w:rPr>
              <w:t>during which all benefit</w:t>
            </w:r>
            <w:r w:rsidRPr="0096180F">
              <w:rPr>
                <w:rFonts w:ascii="Avenir Next LT Pro" w:hAnsi="Avenir Next LT Pro"/>
                <w:sz w:val="20"/>
                <w:szCs w:val="20"/>
              </w:rPr>
              <w:t>s</w:t>
            </w:r>
            <w:r w:rsidR="00433D70" w:rsidRPr="0096180F">
              <w:rPr>
                <w:rFonts w:ascii="Avenir Next LT Pro" w:hAnsi="Avenir Next LT Pro"/>
                <w:sz w:val="20"/>
                <w:szCs w:val="20"/>
              </w:rPr>
              <w:t xml:space="preserve"> will be provided to </w:t>
            </w:r>
            <w:r w:rsidRPr="0096180F">
              <w:rPr>
                <w:rFonts w:ascii="Avenir Next LT Pro" w:hAnsi="Avenir Next LT Pro"/>
                <w:sz w:val="20"/>
                <w:szCs w:val="20"/>
              </w:rPr>
              <w:t xml:space="preserve">the </w:t>
            </w:r>
            <w:r w:rsidR="00433D70" w:rsidRPr="0096180F">
              <w:rPr>
                <w:rFonts w:ascii="Avenir Next LT Pro" w:hAnsi="Avenir Next LT Pro"/>
                <w:sz w:val="20"/>
                <w:szCs w:val="20"/>
              </w:rPr>
              <w:t xml:space="preserve">policyholder and all charges including mortality charge will continue to be deducted. This will continue until 2 years from date of last </w:t>
            </w:r>
            <w:r w:rsidR="00433D70" w:rsidRPr="0096180F">
              <w:rPr>
                <w:rFonts w:ascii="Avenir Next LT Pro" w:hAnsi="Avenir Next LT Pro"/>
                <w:sz w:val="20"/>
                <w:szCs w:val="20"/>
              </w:rPr>
              <w:lastRenderedPageBreak/>
              <w:t>unpaid premium or termination of premium payment term, whichever comes first.</w:t>
            </w:r>
          </w:p>
          <w:p w14:paraId="1F0C454C" w14:textId="1A999244" w:rsidR="0096180F" w:rsidRPr="0096180F" w:rsidRDefault="0096180F"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After this time the policy will move to a paid-up status during which no protection coverage will be provided so no mortality charges will be deducted, however all other charges will continue to be deducted from the policyholder’s account</w:t>
            </w:r>
            <w:r>
              <w:rPr>
                <w:rFonts w:ascii="Avenir Next LT Pro" w:hAnsi="Avenir Next LT Pro"/>
                <w:sz w:val="20"/>
                <w:szCs w:val="20"/>
              </w:rPr>
              <w:t>.</w:t>
            </w:r>
          </w:p>
        </w:tc>
      </w:tr>
      <w:tr w:rsidR="00EC1CC5" w:rsidRPr="0096180F" w14:paraId="595AADBA" w14:textId="77777777" w:rsidTr="00A043BE">
        <w:trPr>
          <w:trHeight w:val="268"/>
        </w:trPr>
        <w:tc>
          <w:tcPr>
            <w:tcW w:w="2268" w:type="dxa"/>
            <w:shd w:val="clear" w:color="auto" w:fill="FFFFFF" w:themeFill="background1"/>
          </w:tcPr>
          <w:p w14:paraId="75C42C80" w14:textId="2539AA87" w:rsidR="00EC1CC5" w:rsidRPr="00A043BE" w:rsidRDefault="0096180F" w:rsidP="00DD09C9">
            <w:pPr>
              <w:pStyle w:val="TableParagraph"/>
              <w:spacing w:before="1"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lastRenderedPageBreak/>
              <w:t>Reinstatement (for Accelerated Premium only)</w:t>
            </w:r>
          </w:p>
        </w:tc>
        <w:tc>
          <w:tcPr>
            <w:tcW w:w="6662" w:type="dxa"/>
          </w:tcPr>
          <w:p w14:paraId="275F7E8C" w14:textId="1F3AA00F" w:rsidR="0096180F" w:rsidRPr="0096180F" w:rsidRDefault="0096180F" w:rsidP="00DD09C9">
            <w:pPr>
              <w:pStyle w:val="TableParagraph"/>
              <w:spacing w:line="276" w:lineRule="auto"/>
              <w:ind w:left="571" w:right="213"/>
              <w:jc w:val="both"/>
              <w:rPr>
                <w:rFonts w:ascii="Avenir Next LT Pro" w:hAnsi="Avenir Next LT Pro"/>
                <w:sz w:val="20"/>
                <w:szCs w:val="20"/>
              </w:rPr>
            </w:pPr>
            <w:r>
              <w:rPr>
                <w:rFonts w:ascii="Avenir Next LT Pro" w:hAnsi="Avenir Next LT Pro"/>
                <w:sz w:val="20"/>
                <w:szCs w:val="20"/>
              </w:rPr>
              <w:t>The p</w:t>
            </w:r>
            <w:r w:rsidRPr="0096180F">
              <w:rPr>
                <w:rFonts w:ascii="Avenir Next LT Pro" w:hAnsi="Avenir Next LT Pro"/>
                <w:sz w:val="20"/>
                <w:szCs w:val="20"/>
              </w:rPr>
              <w:t>olicy can be revived/reinstated during auto-cover status without the need of any medical/financial underwriting, subject to collection of all unpaid premiums.</w:t>
            </w:r>
          </w:p>
          <w:p w14:paraId="01EC17D3" w14:textId="15869B9A" w:rsidR="00EC1CC5" w:rsidRPr="0096180F" w:rsidRDefault="0096180F"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If the policy is in paid-up status, it can be reinstated subject to additional medical/financial underwriting, collection of all unpaid premiums and a reinstatement charge of AED 500.</w:t>
            </w:r>
          </w:p>
        </w:tc>
      </w:tr>
      <w:tr w:rsidR="0096180F" w:rsidRPr="0096180F" w14:paraId="579EF41E" w14:textId="77777777" w:rsidTr="00A043BE">
        <w:trPr>
          <w:trHeight w:val="268"/>
        </w:trPr>
        <w:tc>
          <w:tcPr>
            <w:tcW w:w="2268" w:type="dxa"/>
            <w:shd w:val="clear" w:color="auto" w:fill="FFFFFF" w:themeFill="background1"/>
          </w:tcPr>
          <w:p w14:paraId="6AF92862" w14:textId="1C00FCAB" w:rsidR="0096180F" w:rsidRPr="00A043BE" w:rsidRDefault="0096180F" w:rsidP="00DD09C9">
            <w:pPr>
              <w:pStyle w:val="TableParagraph"/>
              <w:spacing w:before="1"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Partial Withdrawal/Surrender</w:t>
            </w:r>
          </w:p>
        </w:tc>
        <w:tc>
          <w:tcPr>
            <w:tcW w:w="6662" w:type="dxa"/>
          </w:tcPr>
          <w:p w14:paraId="543E8BAE" w14:textId="7C22AB91" w:rsidR="0096180F" w:rsidRPr="0096180F" w:rsidRDefault="0096180F"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Regular Account</w:t>
            </w:r>
            <w:r>
              <w:rPr>
                <w:rFonts w:ascii="Avenir Next LT Pro" w:hAnsi="Avenir Next LT Pro"/>
                <w:sz w:val="20"/>
                <w:szCs w:val="20"/>
              </w:rPr>
              <w:t xml:space="preserve"> (Single or Accelerated Pay)</w:t>
            </w:r>
            <w:r w:rsidRPr="0096180F">
              <w:rPr>
                <w:rFonts w:ascii="Avenir Next LT Pro" w:hAnsi="Avenir Next LT Pro"/>
                <w:sz w:val="20"/>
                <w:szCs w:val="20"/>
              </w:rPr>
              <w:t>: At any time, Partial Surrender is allowed up to 50% of the Basic Account Value with applicable surrender charges for the term and duration of policy.</w:t>
            </w:r>
          </w:p>
          <w:p w14:paraId="738F32DB" w14:textId="3CFAC568" w:rsidR="0096180F" w:rsidRDefault="0096180F"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Top-Up</w:t>
            </w:r>
            <w:r>
              <w:rPr>
                <w:rFonts w:ascii="Avenir Next LT Pro" w:hAnsi="Avenir Next LT Pro"/>
                <w:sz w:val="20"/>
                <w:szCs w:val="20"/>
              </w:rPr>
              <w:t xml:space="preserve"> Account</w:t>
            </w:r>
            <w:r w:rsidRPr="0096180F">
              <w:rPr>
                <w:rFonts w:ascii="Avenir Next LT Pro" w:hAnsi="Avenir Next LT Pro"/>
                <w:sz w:val="20"/>
                <w:szCs w:val="20"/>
              </w:rPr>
              <w:t>: 100% withdrawal of the allocated Top Up Account Value is allowed without any surrender    charges</w:t>
            </w:r>
          </w:p>
        </w:tc>
      </w:tr>
      <w:tr w:rsidR="0096180F" w:rsidRPr="0096180F" w14:paraId="20E74683" w14:textId="77777777" w:rsidTr="00A043BE">
        <w:trPr>
          <w:trHeight w:val="268"/>
        </w:trPr>
        <w:tc>
          <w:tcPr>
            <w:tcW w:w="2268" w:type="dxa"/>
            <w:shd w:val="clear" w:color="auto" w:fill="FFFFFF" w:themeFill="background1"/>
          </w:tcPr>
          <w:p w14:paraId="3F440D61" w14:textId="11913292" w:rsidR="0096180F" w:rsidRPr="00A043BE" w:rsidRDefault="0096180F" w:rsidP="00DD09C9">
            <w:pPr>
              <w:pStyle w:val="TableParagraph"/>
              <w:spacing w:before="1"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Surrender/Exit Charges</w:t>
            </w:r>
          </w:p>
        </w:tc>
        <w:tc>
          <w:tcPr>
            <w:tcW w:w="6662" w:type="dxa"/>
          </w:tcPr>
          <w:p w14:paraId="15899491" w14:textId="71D75050" w:rsidR="0096180F" w:rsidRDefault="0096180F"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sz w:val="20"/>
                <w:szCs w:val="20"/>
              </w:rPr>
              <w:t xml:space="preserve">The Surrender / Partial Surrender Charges (charged as a </w:t>
            </w:r>
            <w:r w:rsidR="004C0409">
              <w:rPr>
                <w:rFonts w:ascii="Avenir Next LT Pro" w:hAnsi="Avenir Next LT Pro"/>
                <w:sz w:val="20"/>
                <w:szCs w:val="20"/>
              </w:rPr>
              <w:t>p</w:t>
            </w:r>
            <w:r w:rsidRPr="0096180F">
              <w:rPr>
                <w:rFonts w:ascii="Avenir Next LT Pro" w:hAnsi="Avenir Next LT Pro"/>
                <w:sz w:val="20"/>
                <w:szCs w:val="20"/>
              </w:rPr>
              <w:t>ercentage of the Cash Value) are as follows</w:t>
            </w:r>
            <w:r>
              <w:rPr>
                <w:rFonts w:ascii="Avenir Next LT Pro" w:hAnsi="Avenir Next LT Pro"/>
                <w:sz w:val="20"/>
                <w:szCs w:val="20"/>
              </w:rPr>
              <w:t>:</w:t>
            </w:r>
          </w:p>
          <w:p w14:paraId="4A6A9CE1" w14:textId="08547BBC" w:rsidR="00CC4FD4" w:rsidRPr="004528AC" w:rsidRDefault="00CC4FD4" w:rsidP="00DD09C9">
            <w:pPr>
              <w:pStyle w:val="TableParagraph"/>
              <w:spacing w:line="276" w:lineRule="auto"/>
              <w:ind w:left="571" w:right="213"/>
              <w:jc w:val="both"/>
              <w:rPr>
                <w:rFonts w:ascii="Avenir Next LT Pro" w:hAnsi="Avenir Next LT Pro"/>
                <w:b/>
                <w:bCs/>
                <w:sz w:val="20"/>
                <w:szCs w:val="20"/>
              </w:rPr>
            </w:pPr>
            <w:r w:rsidRPr="004528AC">
              <w:rPr>
                <w:rFonts w:ascii="Avenir Next LT Pro" w:hAnsi="Avenir Next LT Pro"/>
                <w:b/>
                <w:bCs/>
                <w:sz w:val="20"/>
                <w:szCs w:val="20"/>
              </w:rPr>
              <w:t>Single Premium:</w:t>
            </w:r>
          </w:p>
          <w:p w14:paraId="0A7F2AFB" w14:textId="5F9B8939" w:rsidR="0096180F" w:rsidRDefault="0096180F" w:rsidP="00DD09C9">
            <w:pPr>
              <w:pStyle w:val="TableParagraph"/>
              <w:spacing w:line="276" w:lineRule="auto"/>
              <w:ind w:left="571" w:right="213"/>
              <w:jc w:val="both"/>
              <w:rPr>
                <w:rFonts w:ascii="Avenir Next LT Pro" w:hAnsi="Avenir Next LT Pro"/>
                <w:sz w:val="20"/>
                <w:szCs w:val="20"/>
              </w:rPr>
            </w:pPr>
            <w:r w:rsidRPr="0096180F">
              <w:rPr>
                <w:rFonts w:ascii="Avenir Next LT Pro" w:hAnsi="Avenir Next LT Pro"/>
                <w:noProof/>
                <w:sz w:val="20"/>
                <w:szCs w:val="20"/>
                <w:lang w:bidi="ar-SA"/>
              </w:rPr>
              <w:drawing>
                <wp:inline distT="0" distB="0" distL="0" distR="0" wp14:anchorId="725F42F0" wp14:editId="60AF94A2">
                  <wp:extent cx="316865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53" r="8661"/>
                          <a:stretch/>
                        </pic:blipFill>
                        <pic:spPr bwMode="auto">
                          <a:xfrm>
                            <a:off x="0" y="0"/>
                            <a:ext cx="3168650" cy="920750"/>
                          </a:xfrm>
                          <a:prstGeom prst="rect">
                            <a:avLst/>
                          </a:prstGeom>
                          <a:noFill/>
                          <a:ln>
                            <a:noFill/>
                          </a:ln>
                          <a:extLst>
                            <a:ext uri="{53640926-AAD7-44D8-BBD7-CCE9431645EC}">
                              <a14:shadowObscured xmlns:a14="http://schemas.microsoft.com/office/drawing/2010/main"/>
                            </a:ext>
                          </a:extLst>
                        </pic:spPr>
                      </pic:pic>
                    </a:graphicData>
                  </a:graphic>
                </wp:inline>
              </w:drawing>
            </w:r>
          </w:p>
          <w:p w14:paraId="6BBC7CD4" w14:textId="77777777" w:rsidR="0096180F" w:rsidRDefault="0096180F" w:rsidP="00DD09C9">
            <w:pPr>
              <w:pStyle w:val="TableParagraph"/>
              <w:spacing w:line="276" w:lineRule="auto"/>
              <w:ind w:left="571" w:right="213"/>
              <w:jc w:val="both"/>
              <w:rPr>
                <w:rFonts w:ascii="Avenir Next LT Pro" w:hAnsi="Avenir Next LT Pro"/>
                <w:sz w:val="20"/>
                <w:szCs w:val="20"/>
              </w:rPr>
            </w:pPr>
          </w:p>
          <w:p w14:paraId="61374DA4" w14:textId="7AC23D4E" w:rsidR="0096180F" w:rsidRPr="004528AC" w:rsidRDefault="00CC4FD4" w:rsidP="00DD09C9">
            <w:pPr>
              <w:pStyle w:val="TableParagraph"/>
              <w:spacing w:line="276" w:lineRule="auto"/>
              <w:ind w:left="571" w:right="213"/>
              <w:jc w:val="both"/>
              <w:rPr>
                <w:rFonts w:ascii="Avenir Next LT Pro" w:hAnsi="Avenir Next LT Pro"/>
                <w:b/>
                <w:bCs/>
                <w:sz w:val="20"/>
                <w:szCs w:val="20"/>
              </w:rPr>
            </w:pPr>
            <w:r w:rsidRPr="004528AC">
              <w:rPr>
                <w:rFonts w:ascii="Avenir Next LT Pro" w:hAnsi="Avenir Next LT Pro"/>
                <w:b/>
                <w:bCs/>
                <w:sz w:val="20"/>
                <w:szCs w:val="20"/>
              </w:rPr>
              <w:t>Accelerated Premium:</w:t>
            </w:r>
          </w:p>
          <w:p w14:paraId="3B479B07" w14:textId="4D29F2E4" w:rsidR="00CC4FD4" w:rsidRDefault="00CC4FD4" w:rsidP="00DD09C9">
            <w:pPr>
              <w:pStyle w:val="TableParagraph"/>
              <w:spacing w:line="276" w:lineRule="auto"/>
              <w:ind w:left="571" w:right="213"/>
              <w:jc w:val="both"/>
              <w:rPr>
                <w:rFonts w:ascii="Avenir Next LT Pro" w:hAnsi="Avenir Next LT Pro"/>
                <w:sz w:val="20"/>
                <w:szCs w:val="20"/>
              </w:rPr>
            </w:pPr>
            <w:r w:rsidRPr="00CC4FD4">
              <w:rPr>
                <w:rFonts w:ascii="Avenir Next LT Pro" w:hAnsi="Avenir Next LT Pro"/>
                <w:noProof/>
                <w:sz w:val="20"/>
                <w:szCs w:val="20"/>
                <w:lang w:bidi="ar-SA"/>
              </w:rPr>
              <w:drawing>
                <wp:inline distT="0" distB="0" distL="0" distR="0" wp14:anchorId="5D57FD6D" wp14:editId="13A22E52">
                  <wp:extent cx="305435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071" r="3806"/>
                          <a:stretch/>
                        </pic:blipFill>
                        <pic:spPr bwMode="auto">
                          <a:xfrm>
                            <a:off x="0" y="0"/>
                            <a:ext cx="3054350" cy="1816100"/>
                          </a:xfrm>
                          <a:prstGeom prst="rect">
                            <a:avLst/>
                          </a:prstGeom>
                          <a:noFill/>
                          <a:ln>
                            <a:noFill/>
                          </a:ln>
                          <a:extLst>
                            <a:ext uri="{53640926-AAD7-44D8-BBD7-CCE9431645EC}">
                              <a14:shadowObscured xmlns:a14="http://schemas.microsoft.com/office/drawing/2010/main"/>
                            </a:ext>
                          </a:extLst>
                        </pic:spPr>
                      </pic:pic>
                    </a:graphicData>
                  </a:graphic>
                </wp:inline>
              </w:drawing>
            </w:r>
          </w:p>
          <w:p w14:paraId="30C21689" w14:textId="30F5489E" w:rsidR="0096180F" w:rsidRPr="0096180F" w:rsidRDefault="00CC4FD4" w:rsidP="00DD09C9">
            <w:pPr>
              <w:pStyle w:val="TableParagraph"/>
              <w:spacing w:line="276" w:lineRule="auto"/>
              <w:ind w:left="571" w:right="213"/>
              <w:jc w:val="both"/>
              <w:rPr>
                <w:rFonts w:ascii="Avenir Next LT Pro" w:hAnsi="Avenir Next LT Pro"/>
                <w:sz w:val="20"/>
                <w:szCs w:val="20"/>
              </w:rPr>
            </w:pPr>
            <w:r w:rsidRPr="00CC4FD4">
              <w:rPr>
                <w:rFonts w:ascii="Avenir Next LT Pro" w:hAnsi="Avenir Next LT Pro"/>
                <w:sz w:val="20"/>
                <w:szCs w:val="20"/>
              </w:rPr>
              <w:t xml:space="preserve">In case of surrender during auto-cover or paid-up status, the date of last unpaid premium </w:t>
            </w:r>
            <w:r w:rsidR="004C0409">
              <w:rPr>
                <w:rFonts w:ascii="Avenir Next LT Pro" w:hAnsi="Avenir Next LT Pro"/>
                <w:sz w:val="20"/>
                <w:szCs w:val="20"/>
              </w:rPr>
              <w:t xml:space="preserve">policy year </w:t>
            </w:r>
            <w:r w:rsidRPr="00CC4FD4">
              <w:rPr>
                <w:rFonts w:ascii="Avenir Next LT Pro" w:hAnsi="Avenir Next LT Pro"/>
                <w:sz w:val="20"/>
                <w:szCs w:val="20"/>
              </w:rPr>
              <w:t>will be used to calculate the surrender charge applicable.</w:t>
            </w:r>
          </w:p>
        </w:tc>
      </w:tr>
      <w:tr w:rsidR="00CC4FD4" w:rsidRPr="0096180F" w14:paraId="49969173" w14:textId="77777777" w:rsidTr="00A043BE">
        <w:trPr>
          <w:trHeight w:val="268"/>
        </w:trPr>
        <w:tc>
          <w:tcPr>
            <w:tcW w:w="2268" w:type="dxa"/>
            <w:shd w:val="clear" w:color="auto" w:fill="FFFFFF" w:themeFill="background1"/>
          </w:tcPr>
          <w:p w14:paraId="3D042CCE" w14:textId="16A15D89" w:rsidR="00CC4FD4" w:rsidRPr="00A043BE" w:rsidRDefault="00CC4FD4" w:rsidP="00DD09C9">
            <w:pPr>
              <w:pStyle w:val="TableParagraph"/>
              <w:spacing w:before="1" w:line="276" w:lineRule="auto"/>
              <w:ind w:left="167"/>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Profit Withdrawal</w:t>
            </w:r>
          </w:p>
        </w:tc>
        <w:tc>
          <w:tcPr>
            <w:tcW w:w="6662" w:type="dxa"/>
          </w:tcPr>
          <w:p w14:paraId="2A0BC710" w14:textId="599DC369" w:rsidR="00CC4FD4" w:rsidRPr="00CC4FD4" w:rsidRDefault="00CC4FD4" w:rsidP="00DD09C9">
            <w:pPr>
              <w:pStyle w:val="TableParagraph"/>
              <w:spacing w:line="276" w:lineRule="auto"/>
              <w:ind w:left="571" w:right="213"/>
              <w:jc w:val="both"/>
              <w:rPr>
                <w:rFonts w:ascii="Avenir Next LT Pro" w:hAnsi="Avenir Next LT Pro"/>
                <w:sz w:val="20"/>
                <w:szCs w:val="20"/>
              </w:rPr>
            </w:pPr>
            <w:r>
              <w:rPr>
                <w:rFonts w:ascii="Avenir Next LT Pro" w:hAnsi="Avenir Next LT Pro"/>
                <w:sz w:val="20"/>
                <w:szCs w:val="20"/>
              </w:rPr>
              <w:t>T</w:t>
            </w:r>
            <w:r w:rsidRPr="00CC4FD4">
              <w:rPr>
                <w:rFonts w:ascii="Avenir Next LT Pro" w:hAnsi="Avenir Next LT Pro"/>
                <w:sz w:val="20"/>
                <w:szCs w:val="20"/>
              </w:rPr>
              <w:t>he policyholder has the option to withdraw profit (excess of Cash value after charges over Main Plan Premium paid to date), subject to the minimum cash value remaining in the fund to cover the next year annual cost of insurance, policy and establishment charges. This withdrawal is free of surrender charge.</w:t>
            </w:r>
          </w:p>
          <w:p w14:paraId="5CAAAE96" w14:textId="77777777" w:rsidR="00CC4FD4" w:rsidRPr="00CC4FD4" w:rsidRDefault="00CC4FD4" w:rsidP="00DD09C9">
            <w:pPr>
              <w:pStyle w:val="TableParagraph"/>
              <w:spacing w:line="276" w:lineRule="auto"/>
              <w:ind w:left="571" w:right="213"/>
              <w:jc w:val="both"/>
              <w:rPr>
                <w:rFonts w:ascii="Avenir Next LT Pro" w:hAnsi="Avenir Next LT Pro"/>
                <w:sz w:val="20"/>
                <w:szCs w:val="20"/>
              </w:rPr>
            </w:pPr>
            <w:r w:rsidRPr="00CC4FD4">
              <w:rPr>
                <w:rFonts w:ascii="Avenir Next LT Pro" w:hAnsi="Avenir Next LT Pro"/>
                <w:sz w:val="20"/>
                <w:szCs w:val="20"/>
              </w:rPr>
              <w:t xml:space="preserve">For single premium, the policyholder can use this option after 1 policy year. </w:t>
            </w:r>
          </w:p>
          <w:p w14:paraId="6437BE90" w14:textId="1AF8992B" w:rsidR="00CC4FD4" w:rsidRPr="0096180F" w:rsidRDefault="00CC4FD4" w:rsidP="00DD09C9">
            <w:pPr>
              <w:pStyle w:val="TableParagraph"/>
              <w:spacing w:line="276" w:lineRule="auto"/>
              <w:ind w:left="571" w:right="213"/>
              <w:jc w:val="both"/>
              <w:rPr>
                <w:rFonts w:ascii="Avenir Next LT Pro" w:hAnsi="Avenir Next LT Pro"/>
                <w:sz w:val="20"/>
                <w:szCs w:val="20"/>
              </w:rPr>
            </w:pPr>
            <w:r w:rsidRPr="00CC4FD4">
              <w:rPr>
                <w:rFonts w:ascii="Avenir Next LT Pro" w:hAnsi="Avenir Next LT Pro"/>
                <w:sz w:val="20"/>
                <w:szCs w:val="20"/>
              </w:rPr>
              <w:t>For accelerated premium, the policy holder can use this option after 2 full years’ accelerated premium has been paid.</w:t>
            </w:r>
          </w:p>
        </w:tc>
      </w:tr>
      <w:tr w:rsidR="00EC1CC5" w:rsidRPr="0096180F" w14:paraId="4F1BA506" w14:textId="77777777" w:rsidTr="00A043BE">
        <w:trPr>
          <w:trHeight w:val="505"/>
        </w:trPr>
        <w:tc>
          <w:tcPr>
            <w:tcW w:w="2268" w:type="dxa"/>
            <w:shd w:val="clear" w:color="auto" w:fill="FFFFFF" w:themeFill="background1"/>
          </w:tcPr>
          <w:p w14:paraId="32AA3EEA" w14:textId="127B914D" w:rsidR="00EC1CC5" w:rsidRPr="00A043BE" w:rsidRDefault="00CC4FD4" w:rsidP="00DD09C9">
            <w:pPr>
              <w:pStyle w:val="TableParagraph"/>
              <w:spacing w:before="2" w:line="276" w:lineRule="auto"/>
              <w:ind w:left="167" w:right="324"/>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t>Policy Charges</w:t>
            </w:r>
          </w:p>
        </w:tc>
        <w:tc>
          <w:tcPr>
            <w:tcW w:w="6662" w:type="dxa"/>
          </w:tcPr>
          <w:p w14:paraId="6B451B44" w14:textId="3EE12ABC" w:rsidR="00CC4FD4" w:rsidRPr="00CC4FD4" w:rsidRDefault="00CC4FD4" w:rsidP="00DD09C9">
            <w:pPr>
              <w:pStyle w:val="TableParagraph"/>
              <w:spacing w:line="276" w:lineRule="auto"/>
              <w:ind w:left="571" w:right="213"/>
              <w:jc w:val="both"/>
              <w:rPr>
                <w:rFonts w:ascii="Avenir Next LT Pro" w:hAnsi="Avenir Next LT Pro"/>
                <w:sz w:val="20"/>
                <w:szCs w:val="20"/>
              </w:rPr>
            </w:pPr>
            <w:r w:rsidRPr="00CC4FD4">
              <w:rPr>
                <w:rFonts w:ascii="Avenir Next LT Pro" w:hAnsi="Avenir Next LT Pro"/>
                <w:sz w:val="20"/>
                <w:szCs w:val="20"/>
              </w:rPr>
              <w:t xml:space="preserve">Policy management charges of AED 15 </w:t>
            </w:r>
            <w:r w:rsidR="00EA714A">
              <w:rPr>
                <w:rFonts w:ascii="Avenir Next LT Pro" w:hAnsi="Avenir Next LT Pro"/>
                <w:sz w:val="20"/>
                <w:szCs w:val="20"/>
              </w:rPr>
              <w:t xml:space="preserve">per month </w:t>
            </w:r>
            <w:r w:rsidRPr="00CC4FD4">
              <w:rPr>
                <w:rFonts w:ascii="Avenir Next LT Pro" w:hAnsi="Avenir Next LT Pro"/>
                <w:sz w:val="20"/>
                <w:szCs w:val="20"/>
              </w:rPr>
              <w:t xml:space="preserve">is applicable for all policy years and policy terms. </w:t>
            </w:r>
          </w:p>
          <w:p w14:paraId="5533E920" w14:textId="52856F54" w:rsidR="00CC4FD4" w:rsidRPr="00C4270A" w:rsidRDefault="00CC4FD4" w:rsidP="00DD09C9">
            <w:pPr>
              <w:pStyle w:val="TableParagraph"/>
              <w:spacing w:line="276" w:lineRule="auto"/>
              <w:ind w:left="571" w:right="213"/>
              <w:jc w:val="both"/>
              <w:rPr>
                <w:rFonts w:ascii="Avenir Next LT Pro" w:hAnsi="Avenir Next LT Pro"/>
                <w:b/>
                <w:bCs/>
                <w:sz w:val="20"/>
                <w:szCs w:val="20"/>
              </w:rPr>
            </w:pPr>
            <w:r w:rsidRPr="00C4270A">
              <w:rPr>
                <w:rFonts w:ascii="Avenir Next LT Pro" w:hAnsi="Avenir Next LT Pro"/>
                <w:b/>
                <w:bCs/>
                <w:sz w:val="20"/>
                <w:szCs w:val="20"/>
              </w:rPr>
              <w:t xml:space="preserve">Establishment charges: </w:t>
            </w:r>
          </w:p>
          <w:p w14:paraId="43836058" w14:textId="4E386FCA" w:rsidR="00CC4FD4" w:rsidRPr="00CC4FD4" w:rsidRDefault="00CC4FD4" w:rsidP="00DD09C9">
            <w:pPr>
              <w:pStyle w:val="TableParagraph"/>
              <w:numPr>
                <w:ilvl w:val="0"/>
                <w:numId w:val="5"/>
              </w:numPr>
              <w:spacing w:line="276" w:lineRule="auto"/>
              <w:ind w:left="571" w:right="213" w:firstLine="0"/>
              <w:jc w:val="both"/>
              <w:rPr>
                <w:rFonts w:ascii="Avenir Next LT Pro" w:hAnsi="Avenir Next LT Pro"/>
                <w:sz w:val="20"/>
                <w:szCs w:val="20"/>
              </w:rPr>
            </w:pPr>
            <w:r w:rsidRPr="00CC4FD4">
              <w:rPr>
                <w:rFonts w:ascii="Avenir Next LT Pro" w:hAnsi="Avenir Next LT Pro"/>
                <w:sz w:val="20"/>
                <w:szCs w:val="20"/>
              </w:rPr>
              <w:t xml:space="preserve">For single premium: </w:t>
            </w:r>
            <w:r>
              <w:rPr>
                <w:rFonts w:ascii="Avenir Next LT Pro" w:hAnsi="Avenir Next LT Pro"/>
                <w:sz w:val="20"/>
                <w:szCs w:val="20"/>
              </w:rPr>
              <w:t>A</w:t>
            </w:r>
            <w:r w:rsidRPr="00CC4FD4">
              <w:rPr>
                <w:rFonts w:ascii="Avenir Next LT Pro" w:hAnsi="Avenir Next LT Pro"/>
                <w:sz w:val="20"/>
                <w:szCs w:val="20"/>
              </w:rPr>
              <w:t xml:space="preserve">nnual establishment charge of 2% is applicable on the single premium selected by the policy holder only </w:t>
            </w:r>
            <w:r w:rsidRPr="00CC4FD4">
              <w:rPr>
                <w:rFonts w:ascii="Avenir Next LT Pro" w:hAnsi="Avenir Next LT Pro"/>
                <w:sz w:val="20"/>
                <w:szCs w:val="20"/>
              </w:rPr>
              <w:lastRenderedPageBreak/>
              <w:t>for the first 2 policy years.</w:t>
            </w:r>
          </w:p>
          <w:p w14:paraId="2213E324" w14:textId="46CF588A" w:rsidR="00CC4FD4" w:rsidRPr="00CC4FD4" w:rsidRDefault="00CC4FD4" w:rsidP="00DD09C9">
            <w:pPr>
              <w:pStyle w:val="TableParagraph"/>
              <w:numPr>
                <w:ilvl w:val="0"/>
                <w:numId w:val="5"/>
              </w:numPr>
              <w:spacing w:line="276" w:lineRule="auto"/>
              <w:ind w:left="571" w:right="213" w:firstLine="0"/>
              <w:jc w:val="both"/>
              <w:rPr>
                <w:rFonts w:ascii="Avenir Next LT Pro" w:hAnsi="Avenir Next LT Pro"/>
                <w:sz w:val="20"/>
                <w:szCs w:val="20"/>
              </w:rPr>
            </w:pPr>
            <w:r w:rsidRPr="00CC4FD4">
              <w:rPr>
                <w:rFonts w:ascii="Avenir Next LT Pro" w:hAnsi="Avenir Next LT Pro"/>
                <w:sz w:val="20"/>
                <w:szCs w:val="20"/>
              </w:rPr>
              <w:t xml:space="preserve">For accelerated premium plan: </w:t>
            </w:r>
            <w:r>
              <w:rPr>
                <w:rFonts w:ascii="Avenir Next LT Pro" w:hAnsi="Avenir Next LT Pro"/>
                <w:sz w:val="20"/>
                <w:szCs w:val="20"/>
              </w:rPr>
              <w:t>A</w:t>
            </w:r>
            <w:r w:rsidRPr="00CC4FD4">
              <w:rPr>
                <w:rFonts w:ascii="Avenir Next LT Pro" w:hAnsi="Avenir Next LT Pro"/>
                <w:sz w:val="20"/>
                <w:szCs w:val="20"/>
              </w:rPr>
              <w:t>nnual establishment charge of 2.5% is applicable on all modal accelerated premiums</w:t>
            </w:r>
          </w:p>
          <w:p w14:paraId="6FFDA761" w14:textId="77777777" w:rsidR="00CC4FD4" w:rsidRPr="00CC4FD4" w:rsidRDefault="00CC4FD4" w:rsidP="00DD09C9">
            <w:pPr>
              <w:pStyle w:val="TableParagraph"/>
              <w:numPr>
                <w:ilvl w:val="0"/>
                <w:numId w:val="5"/>
              </w:numPr>
              <w:spacing w:line="276" w:lineRule="auto"/>
              <w:ind w:left="571" w:right="213" w:firstLine="0"/>
              <w:jc w:val="both"/>
              <w:rPr>
                <w:rFonts w:ascii="Avenir Next LT Pro" w:hAnsi="Avenir Next LT Pro"/>
                <w:sz w:val="20"/>
                <w:szCs w:val="20"/>
              </w:rPr>
            </w:pPr>
            <w:r w:rsidRPr="00CC4FD4">
              <w:rPr>
                <w:rFonts w:ascii="Avenir Next LT Pro" w:hAnsi="Avenir Next LT Pro"/>
                <w:sz w:val="20"/>
                <w:szCs w:val="20"/>
              </w:rPr>
              <w:t xml:space="preserve">Top up Premium: a charge of 2.5% is applicable on receipt of the top up premium.  </w:t>
            </w:r>
          </w:p>
          <w:p w14:paraId="61618FB9" w14:textId="1B8492EE" w:rsidR="00CC4FD4" w:rsidRPr="00CC4FD4" w:rsidRDefault="00CC4FD4" w:rsidP="00DD09C9">
            <w:pPr>
              <w:pStyle w:val="TableParagraph"/>
              <w:spacing w:line="276" w:lineRule="auto"/>
              <w:ind w:left="571" w:right="213"/>
              <w:jc w:val="both"/>
              <w:rPr>
                <w:rFonts w:ascii="Avenir Next LT Pro" w:hAnsi="Avenir Next LT Pro"/>
                <w:sz w:val="20"/>
                <w:szCs w:val="20"/>
              </w:rPr>
            </w:pPr>
            <w:r w:rsidRPr="00C4270A">
              <w:rPr>
                <w:rFonts w:ascii="Avenir Next LT Pro" w:hAnsi="Avenir Next LT Pro"/>
                <w:b/>
                <w:bCs/>
                <w:sz w:val="20"/>
                <w:szCs w:val="20"/>
              </w:rPr>
              <w:t>Fund management charges:</w:t>
            </w:r>
            <w:r>
              <w:t xml:space="preserve"> </w:t>
            </w:r>
            <w:r w:rsidRPr="00CC4FD4">
              <w:rPr>
                <w:rFonts w:ascii="Avenir Next LT Pro" w:hAnsi="Avenir Next LT Pro"/>
                <w:sz w:val="20"/>
                <w:szCs w:val="20"/>
              </w:rPr>
              <w:t xml:space="preserve">Explicit fund management charges: 1.5% per annum of account value, to be charged on monthly basis </w:t>
            </w:r>
          </w:p>
          <w:p w14:paraId="483C5F2A" w14:textId="4792D057" w:rsidR="00EC1CC5" w:rsidRPr="0096180F" w:rsidRDefault="00CC4FD4" w:rsidP="00DD09C9">
            <w:pPr>
              <w:pStyle w:val="TableParagraph"/>
              <w:spacing w:line="276" w:lineRule="auto"/>
              <w:ind w:left="571" w:right="213"/>
              <w:jc w:val="both"/>
              <w:rPr>
                <w:rFonts w:ascii="Avenir Next LT Pro" w:hAnsi="Avenir Next LT Pro"/>
                <w:sz w:val="20"/>
                <w:szCs w:val="20"/>
              </w:rPr>
            </w:pPr>
            <w:r w:rsidRPr="00CC4FD4">
              <w:rPr>
                <w:rFonts w:ascii="Avenir Next LT Pro" w:hAnsi="Avenir Next LT Pro"/>
                <w:sz w:val="20"/>
                <w:szCs w:val="20"/>
              </w:rPr>
              <w:t>Implicit fund management charges: (as charged by the external investment company) as per each fund selected by the policyholder, applicable on total account value</w:t>
            </w:r>
            <w:r>
              <w:rPr>
                <w:rFonts w:ascii="Avenir Next LT Pro" w:hAnsi="Avenir Next LT Pro"/>
                <w:sz w:val="20"/>
                <w:szCs w:val="20"/>
              </w:rPr>
              <w:t>.</w:t>
            </w:r>
          </w:p>
        </w:tc>
      </w:tr>
      <w:tr w:rsidR="00EC1CC5" w:rsidRPr="0096180F" w14:paraId="2E6D33C7" w14:textId="77777777" w:rsidTr="00A043BE">
        <w:trPr>
          <w:trHeight w:val="321"/>
        </w:trPr>
        <w:tc>
          <w:tcPr>
            <w:tcW w:w="2268" w:type="dxa"/>
            <w:shd w:val="clear" w:color="auto" w:fill="FFFFFF" w:themeFill="background1"/>
          </w:tcPr>
          <w:p w14:paraId="7296BE0E" w14:textId="2DD259CF" w:rsidR="00EC1CC5" w:rsidRPr="00A043BE" w:rsidRDefault="00CC4FD4" w:rsidP="00DD09C9">
            <w:pPr>
              <w:pStyle w:val="TableParagraph"/>
              <w:spacing w:before="1" w:line="276" w:lineRule="auto"/>
              <w:ind w:left="167" w:right="484"/>
              <w:rPr>
                <w:rFonts w:ascii="Avenir Next LT Pro" w:hAnsi="Avenir Next LT Pro"/>
                <w:b/>
                <w:color w:val="4F6228" w:themeColor="accent3" w:themeShade="80"/>
                <w:sz w:val="20"/>
                <w:szCs w:val="20"/>
              </w:rPr>
            </w:pPr>
            <w:r w:rsidRPr="00A043BE">
              <w:rPr>
                <w:rFonts w:ascii="Avenir Next LT Pro" w:hAnsi="Avenir Next LT Pro"/>
                <w:b/>
                <w:color w:val="4F6228" w:themeColor="accent3" w:themeShade="80"/>
                <w:sz w:val="20"/>
                <w:szCs w:val="20"/>
              </w:rPr>
              <w:lastRenderedPageBreak/>
              <w:t>Risk Factors</w:t>
            </w:r>
          </w:p>
        </w:tc>
        <w:tc>
          <w:tcPr>
            <w:tcW w:w="6662" w:type="dxa"/>
          </w:tcPr>
          <w:p w14:paraId="208FD41E" w14:textId="4BAEB3F9" w:rsidR="00CC4FD4" w:rsidRPr="00CC4FD4" w:rsidRDefault="00CC4FD4" w:rsidP="00DD09C9">
            <w:pPr>
              <w:pStyle w:val="TableParagraph"/>
              <w:spacing w:line="276" w:lineRule="auto"/>
              <w:ind w:left="571" w:right="213"/>
              <w:jc w:val="both"/>
              <w:rPr>
                <w:rFonts w:ascii="Avenir Next LT Pro" w:hAnsi="Avenir Next LT Pro"/>
                <w:sz w:val="20"/>
                <w:szCs w:val="20"/>
              </w:rPr>
            </w:pPr>
            <w:r w:rsidRPr="00CC4FD4">
              <w:rPr>
                <w:rFonts w:ascii="Avenir Next LT Pro" w:hAnsi="Avenir Next LT Pro"/>
                <w:sz w:val="20"/>
                <w:szCs w:val="20"/>
              </w:rPr>
              <w:t xml:space="preserve">You may get back less than the amount shown in the illustration or less than paid due to: </w:t>
            </w:r>
          </w:p>
          <w:p w14:paraId="48C9339A" w14:textId="083B326C" w:rsidR="00CC4FD4" w:rsidRPr="00CC4FD4" w:rsidRDefault="00CC4FD4" w:rsidP="00DD09C9">
            <w:pPr>
              <w:pStyle w:val="TableParagraph"/>
              <w:numPr>
                <w:ilvl w:val="0"/>
                <w:numId w:val="4"/>
              </w:numPr>
              <w:spacing w:line="276" w:lineRule="auto"/>
              <w:ind w:left="571" w:right="213" w:firstLine="0"/>
              <w:jc w:val="both"/>
              <w:rPr>
                <w:rFonts w:ascii="Avenir Next LT Pro" w:hAnsi="Avenir Next LT Pro"/>
                <w:sz w:val="20"/>
                <w:szCs w:val="20"/>
              </w:rPr>
            </w:pPr>
            <w:r w:rsidRPr="00CC4FD4">
              <w:rPr>
                <w:rFonts w:ascii="Avenir Next LT Pro" w:hAnsi="Avenir Next LT Pro"/>
                <w:sz w:val="20"/>
                <w:szCs w:val="20"/>
              </w:rPr>
              <w:t xml:space="preserve">Performance of the investment accounts you have selected (investments may fluctuate based on market conditions) </w:t>
            </w:r>
          </w:p>
          <w:p w14:paraId="69CD7754" w14:textId="620A2057" w:rsidR="00CC4FD4" w:rsidRPr="00CC4FD4" w:rsidRDefault="00CC4FD4" w:rsidP="00DD09C9">
            <w:pPr>
              <w:pStyle w:val="TableParagraph"/>
              <w:numPr>
                <w:ilvl w:val="0"/>
                <w:numId w:val="4"/>
              </w:numPr>
              <w:spacing w:line="276" w:lineRule="auto"/>
              <w:ind w:left="571" w:right="213" w:firstLine="0"/>
              <w:jc w:val="both"/>
              <w:rPr>
                <w:rFonts w:ascii="Avenir Next LT Pro" w:hAnsi="Avenir Next LT Pro"/>
                <w:sz w:val="20"/>
                <w:szCs w:val="20"/>
              </w:rPr>
            </w:pPr>
            <w:r w:rsidRPr="00CC4FD4">
              <w:rPr>
                <w:rFonts w:ascii="Avenir Next LT Pro" w:hAnsi="Avenir Next LT Pro"/>
                <w:sz w:val="20"/>
                <w:szCs w:val="20"/>
              </w:rPr>
              <w:t xml:space="preserve">Withdrawals you have made </w:t>
            </w:r>
          </w:p>
          <w:p w14:paraId="1C0607FD" w14:textId="398791E8" w:rsidR="00EC1CC5" w:rsidRPr="0096180F" w:rsidRDefault="00CC4FD4" w:rsidP="00DD09C9">
            <w:pPr>
              <w:pStyle w:val="TableParagraph"/>
              <w:numPr>
                <w:ilvl w:val="0"/>
                <w:numId w:val="4"/>
              </w:numPr>
              <w:spacing w:line="276" w:lineRule="auto"/>
              <w:ind w:left="571" w:right="213" w:firstLine="0"/>
              <w:jc w:val="both"/>
              <w:rPr>
                <w:rFonts w:ascii="Avenir Next LT Pro" w:hAnsi="Avenir Next LT Pro"/>
                <w:sz w:val="20"/>
                <w:szCs w:val="20"/>
              </w:rPr>
            </w:pPr>
            <w:r w:rsidRPr="00CC4FD4">
              <w:rPr>
                <w:rFonts w:ascii="Avenir Next LT Pro" w:hAnsi="Avenir Next LT Pro"/>
                <w:sz w:val="20"/>
                <w:szCs w:val="20"/>
              </w:rPr>
              <w:t>Missed premium payments</w:t>
            </w:r>
          </w:p>
        </w:tc>
      </w:tr>
      <w:tr w:rsidR="00C4270A" w:rsidRPr="0096180F" w14:paraId="5E491019" w14:textId="77777777" w:rsidTr="00A043BE">
        <w:trPr>
          <w:trHeight w:val="321"/>
        </w:trPr>
        <w:tc>
          <w:tcPr>
            <w:tcW w:w="2268" w:type="dxa"/>
            <w:shd w:val="clear" w:color="auto" w:fill="FFFFFF" w:themeFill="background1"/>
          </w:tcPr>
          <w:p w14:paraId="7BA9FCC4" w14:textId="17E417B4" w:rsidR="00C4270A" w:rsidRPr="00A043BE" w:rsidRDefault="00C4270A" w:rsidP="00DD09C9">
            <w:pPr>
              <w:pStyle w:val="TableParagraph"/>
              <w:spacing w:before="1" w:line="276" w:lineRule="auto"/>
              <w:ind w:left="167" w:right="484"/>
              <w:rPr>
                <w:rFonts w:ascii="Avenir Next LT Pro" w:hAnsi="Avenir Next LT Pro"/>
                <w:b/>
                <w:color w:val="4F6228" w:themeColor="accent3" w:themeShade="80"/>
                <w:sz w:val="20"/>
                <w:szCs w:val="20"/>
              </w:rPr>
            </w:pPr>
            <w:r>
              <w:rPr>
                <w:rFonts w:ascii="Avenir Next LT Pro" w:hAnsi="Avenir Next LT Pro"/>
                <w:b/>
                <w:color w:val="4F6228" w:themeColor="accent3" w:themeShade="80"/>
                <w:sz w:val="20"/>
                <w:szCs w:val="20"/>
              </w:rPr>
              <w:t>Changes in terms</w:t>
            </w:r>
          </w:p>
        </w:tc>
        <w:tc>
          <w:tcPr>
            <w:tcW w:w="6662" w:type="dxa"/>
          </w:tcPr>
          <w:p w14:paraId="4352E5DC" w14:textId="08906907" w:rsidR="00C4270A" w:rsidRPr="00CC4FD4" w:rsidRDefault="00C4270A" w:rsidP="00DD09C9">
            <w:pPr>
              <w:pStyle w:val="TableParagraph"/>
              <w:spacing w:line="276" w:lineRule="auto"/>
              <w:ind w:left="571" w:right="213"/>
              <w:jc w:val="both"/>
              <w:rPr>
                <w:rFonts w:ascii="Avenir Next LT Pro" w:hAnsi="Avenir Next LT Pro"/>
                <w:sz w:val="20"/>
                <w:szCs w:val="20"/>
              </w:rPr>
            </w:pPr>
            <w:r w:rsidRPr="00C4270A">
              <w:rPr>
                <w:rFonts w:ascii="Avenir Next LT Pro" w:hAnsi="Avenir Next LT Pro"/>
                <w:sz w:val="20"/>
                <w:szCs w:val="20"/>
              </w:rPr>
              <w:t>NGI reserves the rights to change terms and conditions at a later date, subject to providing the policyholder a notice of 30 days prior to implementing any changes to the terms and conditions governing this policy</w:t>
            </w:r>
          </w:p>
        </w:tc>
      </w:tr>
    </w:tbl>
    <w:p w14:paraId="37C30CE0" w14:textId="77777777" w:rsidR="00A40F75" w:rsidRDefault="00A40F75" w:rsidP="0074131A">
      <w:pPr>
        <w:spacing w:line="276" w:lineRule="auto"/>
        <w:ind w:left="851"/>
        <w:jc w:val="both"/>
        <w:rPr>
          <w:rFonts w:ascii="Avenir Next LT Pro" w:hAnsi="Avenir Next LT Pro"/>
          <w:sz w:val="20"/>
          <w:szCs w:val="20"/>
        </w:rPr>
      </w:pPr>
    </w:p>
    <w:p w14:paraId="758D3BBD" w14:textId="128FF552" w:rsidR="00AB07B7" w:rsidRPr="0096180F" w:rsidRDefault="00A40F75" w:rsidP="0074131A">
      <w:pPr>
        <w:spacing w:line="276" w:lineRule="auto"/>
        <w:ind w:left="851"/>
        <w:jc w:val="both"/>
        <w:rPr>
          <w:rFonts w:ascii="Avenir Next LT Pro" w:hAnsi="Avenir Next LT Pro"/>
          <w:sz w:val="20"/>
          <w:szCs w:val="20"/>
        </w:rPr>
      </w:pPr>
      <w:r w:rsidRPr="0096180F">
        <w:rPr>
          <w:rFonts w:ascii="Avenir Next LT Pro" w:hAnsi="Avenir Next LT Pro"/>
          <w:sz w:val="20"/>
          <w:szCs w:val="20"/>
        </w:rPr>
        <w:t>This is a document that will help you to understand the key features of this product and is not the policy document. In case of any discrepancy between this document and your policy document, the policy document will prevail over this document.</w:t>
      </w:r>
    </w:p>
    <w:sectPr w:rsidR="00AB07B7" w:rsidRPr="0096180F" w:rsidSect="00DD09C9">
      <w:headerReference w:type="default" r:id="rId11"/>
      <w:pgSz w:w="11910" w:h="16840"/>
      <w:pgMar w:top="1170" w:right="1278" w:bottom="810" w:left="440" w:header="0" w:footer="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E7598" w14:textId="77777777" w:rsidR="00A15F6C" w:rsidRDefault="00A15F6C" w:rsidP="00DD09C9">
      <w:r>
        <w:separator/>
      </w:r>
    </w:p>
  </w:endnote>
  <w:endnote w:type="continuationSeparator" w:id="0">
    <w:p w14:paraId="2364B6D2" w14:textId="77777777" w:rsidR="00A15F6C" w:rsidRDefault="00A15F6C" w:rsidP="00DD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00000001" w:usb1="50002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22D21" w14:textId="77777777" w:rsidR="00A15F6C" w:rsidRDefault="00A15F6C" w:rsidP="00DD09C9">
      <w:r>
        <w:separator/>
      </w:r>
    </w:p>
  </w:footnote>
  <w:footnote w:type="continuationSeparator" w:id="0">
    <w:p w14:paraId="39ED0712" w14:textId="77777777" w:rsidR="00A15F6C" w:rsidRDefault="00A15F6C" w:rsidP="00DD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FF94" w14:textId="77777777" w:rsidR="00DD09C9" w:rsidRDefault="00DD09C9" w:rsidP="00DD09C9">
    <w:pPr>
      <w:pStyle w:val="Header"/>
      <w:jc w:val="right"/>
    </w:pPr>
  </w:p>
  <w:p w14:paraId="3E7D812F" w14:textId="7DAC26A9" w:rsidR="00DD09C9" w:rsidRDefault="00DD09C9" w:rsidP="00DD09C9">
    <w:pPr>
      <w:pStyle w:val="Header"/>
      <w:ind w:right="-518"/>
      <w:jc w:val="right"/>
    </w:pPr>
    <w:r w:rsidRPr="000404D4">
      <w:rPr>
        <w:noProof/>
      </w:rPr>
      <w:drawing>
        <wp:inline distT="0" distB="0" distL="0" distR="0" wp14:anchorId="50542079" wp14:editId="466E9E32">
          <wp:extent cx="962025" cy="457200"/>
          <wp:effectExtent l="0" t="0" r="9525" b="0"/>
          <wp:docPr id="9" name="Picture 9" descr="Z:\Abdullah\Medical Dept\Business Plan\ngi-campa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bdullah\Medical Dept\Business Plan\ngi-campaig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D81"/>
    <w:multiLevelType w:val="hybridMultilevel"/>
    <w:tmpl w:val="E8A8F3E4"/>
    <w:lvl w:ilvl="0" w:tplc="9DFC3C48">
      <w:start w:val="1"/>
      <w:numFmt w:val="bullet"/>
      <w:lvlText w:val=""/>
      <w:lvlJc w:val="left"/>
      <w:pPr>
        <w:ind w:left="467" w:hanging="360"/>
      </w:pPr>
      <w:rPr>
        <w:rFonts w:ascii="Wingdings" w:hAnsi="Wingdings" w:hint="default"/>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nsid w:val="0E5E612C"/>
    <w:multiLevelType w:val="hybridMultilevel"/>
    <w:tmpl w:val="4B5C9928"/>
    <w:lvl w:ilvl="0" w:tplc="9DFC3C48">
      <w:start w:val="1"/>
      <w:numFmt w:val="bullet"/>
      <w:lvlText w:val=""/>
      <w:lvlJc w:val="left"/>
      <w:pPr>
        <w:ind w:left="827" w:hanging="360"/>
      </w:pPr>
      <w:rPr>
        <w:rFonts w:ascii="Wingdings" w:hAnsi="Wingdings" w:hint="default"/>
      </w:rPr>
    </w:lvl>
    <w:lvl w:ilvl="1" w:tplc="4C090003" w:tentative="1">
      <w:start w:val="1"/>
      <w:numFmt w:val="bullet"/>
      <w:lvlText w:val="o"/>
      <w:lvlJc w:val="left"/>
      <w:pPr>
        <w:ind w:left="1547" w:hanging="360"/>
      </w:pPr>
      <w:rPr>
        <w:rFonts w:ascii="Courier New" w:hAnsi="Courier New" w:cs="Courier New" w:hint="default"/>
      </w:rPr>
    </w:lvl>
    <w:lvl w:ilvl="2" w:tplc="4C090005" w:tentative="1">
      <w:start w:val="1"/>
      <w:numFmt w:val="bullet"/>
      <w:lvlText w:val=""/>
      <w:lvlJc w:val="left"/>
      <w:pPr>
        <w:ind w:left="2267" w:hanging="360"/>
      </w:pPr>
      <w:rPr>
        <w:rFonts w:ascii="Wingdings" w:hAnsi="Wingdings" w:hint="default"/>
      </w:rPr>
    </w:lvl>
    <w:lvl w:ilvl="3" w:tplc="4C090001" w:tentative="1">
      <w:start w:val="1"/>
      <w:numFmt w:val="bullet"/>
      <w:lvlText w:val=""/>
      <w:lvlJc w:val="left"/>
      <w:pPr>
        <w:ind w:left="2987" w:hanging="360"/>
      </w:pPr>
      <w:rPr>
        <w:rFonts w:ascii="Symbol" w:hAnsi="Symbol" w:hint="default"/>
      </w:rPr>
    </w:lvl>
    <w:lvl w:ilvl="4" w:tplc="4C090003" w:tentative="1">
      <w:start w:val="1"/>
      <w:numFmt w:val="bullet"/>
      <w:lvlText w:val="o"/>
      <w:lvlJc w:val="left"/>
      <w:pPr>
        <w:ind w:left="3707" w:hanging="360"/>
      </w:pPr>
      <w:rPr>
        <w:rFonts w:ascii="Courier New" w:hAnsi="Courier New" w:cs="Courier New" w:hint="default"/>
      </w:rPr>
    </w:lvl>
    <w:lvl w:ilvl="5" w:tplc="4C090005" w:tentative="1">
      <w:start w:val="1"/>
      <w:numFmt w:val="bullet"/>
      <w:lvlText w:val=""/>
      <w:lvlJc w:val="left"/>
      <w:pPr>
        <w:ind w:left="4427" w:hanging="360"/>
      </w:pPr>
      <w:rPr>
        <w:rFonts w:ascii="Wingdings" w:hAnsi="Wingdings" w:hint="default"/>
      </w:rPr>
    </w:lvl>
    <w:lvl w:ilvl="6" w:tplc="4C090001" w:tentative="1">
      <w:start w:val="1"/>
      <w:numFmt w:val="bullet"/>
      <w:lvlText w:val=""/>
      <w:lvlJc w:val="left"/>
      <w:pPr>
        <w:ind w:left="5147" w:hanging="360"/>
      </w:pPr>
      <w:rPr>
        <w:rFonts w:ascii="Symbol" w:hAnsi="Symbol" w:hint="default"/>
      </w:rPr>
    </w:lvl>
    <w:lvl w:ilvl="7" w:tplc="4C090003" w:tentative="1">
      <w:start w:val="1"/>
      <w:numFmt w:val="bullet"/>
      <w:lvlText w:val="o"/>
      <w:lvlJc w:val="left"/>
      <w:pPr>
        <w:ind w:left="5867" w:hanging="360"/>
      </w:pPr>
      <w:rPr>
        <w:rFonts w:ascii="Courier New" w:hAnsi="Courier New" w:cs="Courier New" w:hint="default"/>
      </w:rPr>
    </w:lvl>
    <w:lvl w:ilvl="8" w:tplc="4C090005" w:tentative="1">
      <w:start w:val="1"/>
      <w:numFmt w:val="bullet"/>
      <w:lvlText w:val=""/>
      <w:lvlJc w:val="left"/>
      <w:pPr>
        <w:ind w:left="6587" w:hanging="360"/>
      </w:pPr>
      <w:rPr>
        <w:rFonts w:ascii="Wingdings" w:hAnsi="Wingdings" w:hint="default"/>
      </w:rPr>
    </w:lvl>
  </w:abstractNum>
  <w:abstractNum w:abstractNumId="2">
    <w:nsid w:val="12BB38CB"/>
    <w:multiLevelType w:val="hybridMultilevel"/>
    <w:tmpl w:val="E2B040A4"/>
    <w:lvl w:ilvl="0" w:tplc="4C090001">
      <w:start w:val="1"/>
      <w:numFmt w:val="bullet"/>
      <w:lvlText w:val=""/>
      <w:lvlJc w:val="left"/>
      <w:pPr>
        <w:ind w:left="467" w:hanging="360"/>
      </w:pPr>
      <w:rPr>
        <w:rFonts w:ascii="Symbol" w:hAnsi="Symbol" w:hint="default"/>
      </w:rPr>
    </w:lvl>
    <w:lvl w:ilvl="1" w:tplc="4C090003" w:tentative="1">
      <w:start w:val="1"/>
      <w:numFmt w:val="bullet"/>
      <w:lvlText w:val="o"/>
      <w:lvlJc w:val="left"/>
      <w:pPr>
        <w:ind w:left="1187" w:hanging="360"/>
      </w:pPr>
      <w:rPr>
        <w:rFonts w:ascii="Courier New" w:hAnsi="Courier New" w:cs="Courier New" w:hint="default"/>
      </w:rPr>
    </w:lvl>
    <w:lvl w:ilvl="2" w:tplc="4C090005" w:tentative="1">
      <w:start w:val="1"/>
      <w:numFmt w:val="bullet"/>
      <w:lvlText w:val=""/>
      <w:lvlJc w:val="left"/>
      <w:pPr>
        <w:ind w:left="1907" w:hanging="360"/>
      </w:pPr>
      <w:rPr>
        <w:rFonts w:ascii="Wingdings" w:hAnsi="Wingdings" w:hint="default"/>
      </w:rPr>
    </w:lvl>
    <w:lvl w:ilvl="3" w:tplc="4C090001" w:tentative="1">
      <w:start w:val="1"/>
      <w:numFmt w:val="bullet"/>
      <w:lvlText w:val=""/>
      <w:lvlJc w:val="left"/>
      <w:pPr>
        <w:ind w:left="2627" w:hanging="360"/>
      </w:pPr>
      <w:rPr>
        <w:rFonts w:ascii="Symbol" w:hAnsi="Symbol" w:hint="default"/>
      </w:rPr>
    </w:lvl>
    <w:lvl w:ilvl="4" w:tplc="4C090003" w:tentative="1">
      <w:start w:val="1"/>
      <w:numFmt w:val="bullet"/>
      <w:lvlText w:val="o"/>
      <w:lvlJc w:val="left"/>
      <w:pPr>
        <w:ind w:left="3347" w:hanging="360"/>
      </w:pPr>
      <w:rPr>
        <w:rFonts w:ascii="Courier New" w:hAnsi="Courier New" w:cs="Courier New" w:hint="default"/>
      </w:rPr>
    </w:lvl>
    <w:lvl w:ilvl="5" w:tplc="4C090005" w:tentative="1">
      <w:start w:val="1"/>
      <w:numFmt w:val="bullet"/>
      <w:lvlText w:val=""/>
      <w:lvlJc w:val="left"/>
      <w:pPr>
        <w:ind w:left="4067" w:hanging="360"/>
      </w:pPr>
      <w:rPr>
        <w:rFonts w:ascii="Wingdings" w:hAnsi="Wingdings" w:hint="default"/>
      </w:rPr>
    </w:lvl>
    <w:lvl w:ilvl="6" w:tplc="4C090001" w:tentative="1">
      <w:start w:val="1"/>
      <w:numFmt w:val="bullet"/>
      <w:lvlText w:val=""/>
      <w:lvlJc w:val="left"/>
      <w:pPr>
        <w:ind w:left="4787" w:hanging="360"/>
      </w:pPr>
      <w:rPr>
        <w:rFonts w:ascii="Symbol" w:hAnsi="Symbol" w:hint="default"/>
      </w:rPr>
    </w:lvl>
    <w:lvl w:ilvl="7" w:tplc="4C090003" w:tentative="1">
      <w:start w:val="1"/>
      <w:numFmt w:val="bullet"/>
      <w:lvlText w:val="o"/>
      <w:lvlJc w:val="left"/>
      <w:pPr>
        <w:ind w:left="5507" w:hanging="360"/>
      </w:pPr>
      <w:rPr>
        <w:rFonts w:ascii="Courier New" w:hAnsi="Courier New" w:cs="Courier New" w:hint="default"/>
      </w:rPr>
    </w:lvl>
    <w:lvl w:ilvl="8" w:tplc="4C090005" w:tentative="1">
      <w:start w:val="1"/>
      <w:numFmt w:val="bullet"/>
      <w:lvlText w:val=""/>
      <w:lvlJc w:val="left"/>
      <w:pPr>
        <w:ind w:left="6227" w:hanging="360"/>
      </w:pPr>
      <w:rPr>
        <w:rFonts w:ascii="Wingdings" w:hAnsi="Wingdings" w:hint="default"/>
      </w:rPr>
    </w:lvl>
  </w:abstractNum>
  <w:abstractNum w:abstractNumId="3">
    <w:nsid w:val="26425F64"/>
    <w:multiLevelType w:val="hybridMultilevel"/>
    <w:tmpl w:val="B01EE30A"/>
    <w:lvl w:ilvl="0" w:tplc="B3124308">
      <w:numFmt w:val="bullet"/>
      <w:lvlText w:val="•"/>
      <w:lvlJc w:val="left"/>
      <w:pPr>
        <w:ind w:left="107" w:hanging="50"/>
      </w:pPr>
      <w:rPr>
        <w:rFonts w:ascii="Times New Roman" w:eastAsia="Times New Roman" w:hAnsi="Times New Roman" w:cs="Times New Roman" w:hint="default"/>
        <w:spacing w:val="-1"/>
        <w:w w:val="99"/>
        <w:sz w:val="12"/>
        <w:szCs w:val="12"/>
        <w:lang w:val="en-US" w:eastAsia="en-US" w:bidi="en-US"/>
      </w:rPr>
    </w:lvl>
    <w:lvl w:ilvl="1" w:tplc="0C8CCF78">
      <w:numFmt w:val="bullet"/>
      <w:lvlText w:val="•"/>
      <w:lvlJc w:val="left"/>
      <w:pPr>
        <w:ind w:left="957" w:hanging="50"/>
      </w:pPr>
      <w:rPr>
        <w:rFonts w:hint="default"/>
        <w:lang w:val="en-US" w:eastAsia="en-US" w:bidi="en-US"/>
      </w:rPr>
    </w:lvl>
    <w:lvl w:ilvl="2" w:tplc="D1487532">
      <w:numFmt w:val="bullet"/>
      <w:lvlText w:val="•"/>
      <w:lvlJc w:val="left"/>
      <w:pPr>
        <w:ind w:left="1814" w:hanging="50"/>
      </w:pPr>
      <w:rPr>
        <w:rFonts w:hint="default"/>
        <w:lang w:val="en-US" w:eastAsia="en-US" w:bidi="en-US"/>
      </w:rPr>
    </w:lvl>
    <w:lvl w:ilvl="3" w:tplc="61102A2A">
      <w:numFmt w:val="bullet"/>
      <w:lvlText w:val="•"/>
      <w:lvlJc w:val="left"/>
      <w:pPr>
        <w:ind w:left="2671" w:hanging="50"/>
      </w:pPr>
      <w:rPr>
        <w:rFonts w:hint="default"/>
        <w:lang w:val="en-US" w:eastAsia="en-US" w:bidi="en-US"/>
      </w:rPr>
    </w:lvl>
    <w:lvl w:ilvl="4" w:tplc="D506E5EE">
      <w:numFmt w:val="bullet"/>
      <w:lvlText w:val="•"/>
      <w:lvlJc w:val="left"/>
      <w:pPr>
        <w:ind w:left="3529" w:hanging="50"/>
      </w:pPr>
      <w:rPr>
        <w:rFonts w:hint="default"/>
        <w:lang w:val="en-US" w:eastAsia="en-US" w:bidi="en-US"/>
      </w:rPr>
    </w:lvl>
    <w:lvl w:ilvl="5" w:tplc="573E48BE">
      <w:numFmt w:val="bullet"/>
      <w:lvlText w:val="•"/>
      <w:lvlJc w:val="left"/>
      <w:pPr>
        <w:ind w:left="4386" w:hanging="50"/>
      </w:pPr>
      <w:rPr>
        <w:rFonts w:hint="default"/>
        <w:lang w:val="en-US" w:eastAsia="en-US" w:bidi="en-US"/>
      </w:rPr>
    </w:lvl>
    <w:lvl w:ilvl="6" w:tplc="EFB80A28">
      <w:numFmt w:val="bullet"/>
      <w:lvlText w:val="•"/>
      <w:lvlJc w:val="left"/>
      <w:pPr>
        <w:ind w:left="5243" w:hanging="50"/>
      </w:pPr>
      <w:rPr>
        <w:rFonts w:hint="default"/>
        <w:lang w:val="en-US" w:eastAsia="en-US" w:bidi="en-US"/>
      </w:rPr>
    </w:lvl>
    <w:lvl w:ilvl="7" w:tplc="EF96DE90">
      <w:numFmt w:val="bullet"/>
      <w:lvlText w:val="•"/>
      <w:lvlJc w:val="left"/>
      <w:pPr>
        <w:ind w:left="6101" w:hanging="50"/>
      </w:pPr>
      <w:rPr>
        <w:rFonts w:hint="default"/>
        <w:lang w:val="en-US" w:eastAsia="en-US" w:bidi="en-US"/>
      </w:rPr>
    </w:lvl>
    <w:lvl w:ilvl="8" w:tplc="BC28E3EE">
      <w:numFmt w:val="bullet"/>
      <w:lvlText w:val="•"/>
      <w:lvlJc w:val="left"/>
      <w:pPr>
        <w:ind w:left="6958" w:hanging="50"/>
      </w:pPr>
      <w:rPr>
        <w:rFonts w:hint="default"/>
        <w:lang w:val="en-US" w:eastAsia="en-US" w:bidi="en-US"/>
      </w:rPr>
    </w:lvl>
  </w:abstractNum>
  <w:abstractNum w:abstractNumId="4">
    <w:nsid w:val="2F186DE5"/>
    <w:multiLevelType w:val="hybridMultilevel"/>
    <w:tmpl w:val="7B1C77F2"/>
    <w:lvl w:ilvl="0" w:tplc="F75879A6">
      <w:numFmt w:val="bullet"/>
      <w:lvlText w:val=""/>
      <w:lvlJc w:val="left"/>
      <w:pPr>
        <w:ind w:left="330" w:hanging="219"/>
      </w:pPr>
      <w:rPr>
        <w:rFonts w:ascii="Symbol" w:eastAsia="Symbol" w:hAnsi="Symbol" w:cs="Symbol" w:hint="default"/>
        <w:w w:val="99"/>
        <w:sz w:val="14"/>
        <w:szCs w:val="14"/>
        <w:lang w:val="en-US" w:eastAsia="en-US" w:bidi="en-US"/>
      </w:rPr>
    </w:lvl>
    <w:lvl w:ilvl="1" w:tplc="5B925DC0">
      <w:numFmt w:val="bullet"/>
      <w:lvlText w:val="•"/>
      <w:lvlJc w:val="left"/>
      <w:pPr>
        <w:ind w:left="1173" w:hanging="219"/>
      </w:pPr>
      <w:rPr>
        <w:rFonts w:hint="default"/>
        <w:lang w:val="en-US" w:eastAsia="en-US" w:bidi="en-US"/>
      </w:rPr>
    </w:lvl>
    <w:lvl w:ilvl="2" w:tplc="F88CA444">
      <w:numFmt w:val="bullet"/>
      <w:lvlText w:val="•"/>
      <w:lvlJc w:val="left"/>
      <w:pPr>
        <w:ind w:left="2006" w:hanging="219"/>
      </w:pPr>
      <w:rPr>
        <w:rFonts w:hint="default"/>
        <w:lang w:val="en-US" w:eastAsia="en-US" w:bidi="en-US"/>
      </w:rPr>
    </w:lvl>
    <w:lvl w:ilvl="3" w:tplc="52DC4898">
      <w:numFmt w:val="bullet"/>
      <w:lvlText w:val="•"/>
      <w:lvlJc w:val="left"/>
      <w:pPr>
        <w:ind w:left="2839" w:hanging="219"/>
      </w:pPr>
      <w:rPr>
        <w:rFonts w:hint="default"/>
        <w:lang w:val="en-US" w:eastAsia="en-US" w:bidi="en-US"/>
      </w:rPr>
    </w:lvl>
    <w:lvl w:ilvl="4" w:tplc="7A40769E">
      <w:numFmt w:val="bullet"/>
      <w:lvlText w:val="•"/>
      <w:lvlJc w:val="left"/>
      <w:pPr>
        <w:ind w:left="3673" w:hanging="219"/>
      </w:pPr>
      <w:rPr>
        <w:rFonts w:hint="default"/>
        <w:lang w:val="en-US" w:eastAsia="en-US" w:bidi="en-US"/>
      </w:rPr>
    </w:lvl>
    <w:lvl w:ilvl="5" w:tplc="163EB562">
      <w:numFmt w:val="bullet"/>
      <w:lvlText w:val="•"/>
      <w:lvlJc w:val="left"/>
      <w:pPr>
        <w:ind w:left="4506" w:hanging="219"/>
      </w:pPr>
      <w:rPr>
        <w:rFonts w:hint="default"/>
        <w:lang w:val="en-US" w:eastAsia="en-US" w:bidi="en-US"/>
      </w:rPr>
    </w:lvl>
    <w:lvl w:ilvl="6" w:tplc="F42A97FA">
      <w:numFmt w:val="bullet"/>
      <w:lvlText w:val="•"/>
      <w:lvlJc w:val="left"/>
      <w:pPr>
        <w:ind w:left="5339" w:hanging="219"/>
      </w:pPr>
      <w:rPr>
        <w:rFonts w:hint="default"/>
        <w:lang w:val="en-US" w:eastAsia="en-US" w:bidi="en-US"/>
      </w:rPr>
    </w:lvl>
    <w:lvl w:ilvl="7" w:tplc="D7C42C26">
      <w:numFmt w:val="bullet"/>
      <w:lvlText w:val="•"/>
      <w:lvlJc w:val="left"/>
      <w:pPr>
        <w:ind w:left="6173" w:hanging="219"/>
      </w:pPr>
      <w:rPr>
        <w:rFonts w:hint="default"/>
        <w:lang w:val="en-US" w:eastAsia="en-US" w:bidi="en-US"/>
      </w:rPr>
    </w:lvl>
    <w:lvl w:ilvl="8" w:tplc="3C7E1EC8">
      <w:numFmt w:val="bullet"/>
      <w:lvlText w:val="•"/>
      <w:lvlJc w:val="left"/>
      <w:pPr>
        <w:ind w:left="7006" w:hanging="219"/>
      </w:pPr>
      <w:rPr>
        <w:rFonts w:hint="default"/>
        <w:lang w:val="en-US" w:eastAsia="en-US" w:bidi="en-U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wsTQxMzQ3NTI0MjFU0lEKTi0uzszPAykwrAUA/mvwliwAAAA="/>
  </w:docVars>
  <w:rsids>
    <w:rsidRoot w:val="00EC1CC5"/>
    <w:rsid w:val="00126040"/>
    <w:rsid w:val="00186F47"/>
    <w:rsid w:val="0021587C"/>
    <w:rsid w:val="00292065"/>
    <w:rsid w:val="00307965"/>
    <w:rsid w:val="003C4252"/>
    <w:rsid w:val="003C47E8"/>
    <w:rsid w:val="00433D70"/>
    <w:rsid w:val="004528AC"/>
    <w:rsid w:val="004C0409"/>
    <w:rsid w:val="004C100E"/>
    <w:rsid w:val="005236E2"/>
    <w:rsid w:val="00736268"/>
    <w:rsid w:val="0074131A"/>
    <w:rsid w:val="007C7A84"/>
    <w:rsid w:val="0096180F"/>
    <w:rsid w:val="00A043BE"/>
    <w:rsid w:val="00A15F6C"/>
    <w:rsid w:val="00A25CC7"/>
    <w:rsid w:val="00A40F75"/>
    <w:rsid w:val="00AB07B7"/>
    <w:rsid w:val="00C4270A"/>
    <w:rsid w:val="00C84278"/>
    <w:rsid w:val="00CC4FD4"/>
    <w:rsid w:val="00CE533B"/>
    <w:rsid w:val="00CF76F8"/>
    <w:rsid w:val="00DD09C9"/>
    <w:rsid w:val="00E42F5B"/>
    <w:rsid w:val="00EA714A"/>
    <w:rsid w:val="00EC1CC5"/>
    <w:rsid w:val="00ED1A49"/>
    <w:rsid w:val="00F13589"/>
    <w:rsid w:val="00F22E16"/>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30999"/>
  <w15:docId w15:val="{A4A89740-6E4E-4F7B-9642-BB34E074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D09C9"/>
    <w:pPr>
      <w:tabs>
        <w:tab w:val="center" w:pos="4680"/>
        <w:tab w:val="right" w:pos="9360"/>
      </w:tabs>
    </w:pPr>
  </w:style>
  <w:style w:type="character" w:customStyle="1" w:styleId="HeaderChar">
    <w:name w:val="Header Char"/>
    <w:basedOn w:val="DefaultParagraphFont"/>
    <w:link w:val="Header"/>
    <w:uiPriority w:val="99"/>
    <w:rsid w:val="00DD09C9"/>
    <w:rPr>
      <w:rFonts w:ascii="Times New Roman" w:eastAsia="Times New Roman" w:hAnsi="Times New Roman" w:cs="Times New Roman"/>
      <w:lang w:bidi="en-US"/>
    </w:rPr>
  </w:style>
  <w:style w:type="paragraph" w:styleId="Footer">
    <w:name w:val="footer"/>
    <w:basedOn w:val="Normal"/>
    <w:link w:val="FooterChar"/>
    <w:uiPriority w:val="99"/>
    <w:unhideWhenUsed/>
    <w:rsid w:val="00DD09C9"/>
    <w:pPr>
      <w:tabs>
        <w:tab w:val="center" w:pos="4680"/>
        <w:tab w:val="right" w:pos="9360"/>
      </w:tabs>
    </w:pPr>
  </w:style>
  <w:style w:type="character" w:customStyle="1" w:styleId="FooterChar">
    <w:name w:val="Footer Char"/>
    <w:basedOn w:val="DefaultParagraphFont"/>
    <w:link w:val="Footer"/>
    <w:uiPriority w:val="99"/>
    <w:rsid w:val="00DD09C9"/>
    <w:rPr>
      <w:rFonts w:ascii="Times New Roman" w:eastAsia="Times New Roman" w:hAnsi="Times New Roman" w:cs="Times New Roman"/>
      <w:lang w:bidi="en-US"/>
    </w:rPr>
  </w:style>
  <w:style w:type="paragraph" w:styleId="NoSpacing">
    <w:name w:val="No Spacing"/>
    <w:link w:val="NoSpacingChar"/>
    <w:uiPriority w:val="1"/>
    <w:qFormat/>
    <w:rsid w:val="00DD09C9"/>
    <w:pPr>
      <w:widowControl/>
      <w:autoSpaceDE/>
      <w:autoSpaceDN/>
    </w:pPr>
    <w:rPr>
      <w:rFonts w:eastAsiaTheme="minorEastAsia"/>
    </w:rPr>
  </w:style>
  <w:style w:type="character" w:customStyle="1" w:styleId="NoSpacingChar">
    <w:name w:val="No Spacing Char"/>
    <w:basedOn w:val="DefaultParagraphFont"/>
    <w:link w:val="NoSpacing"/>
    <w:uiPriority w:val="1"/>
    <w:rsid w:val="00DD09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8344">
      <w:bodyDiv w:val="1"/>
      <w:marLeft w:val="0"/>
      <w:marRight w:val="0"/>
      <w:marTop w:val="0"/>
      <w:marBottom w:val="0"/>
      <w:divBdr>
        <w:top w:val="none" w:sz="0" w:space="0" w:color="auto"/>
        <w:left w:val="none" w:sz="0" w:space="0" w:color="auto"/>
        <w:bottom w:val="none" w:sz="0" w:space="0" w:color="auto"/>
        <w:right w:val="none" w:sz="0" w:space="0" w:color="auto"/>
      </w:divBdr>
    </w:div>
    <w:div w:id="124637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77CC-4234-418B-AE8E-C4F17C28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HDFC Life Click 2 Wealth_101L133V02</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HDFC Life Click 2 Wealth_101L133V02</dc:title>
  <dc:creator>jaypatel</dc:creator>
  <cp:lastModifiedBy>Hemakshi Doshi</cp:lastModifiedBy>
  <cp:revision>2</cp:revision>
  <dcterms:created xsi:type="dcterms:W3CDTF">2022-02-11T10:51:00Z</dcterms:created>
  <dcterms:modified xsi:type="dcterms:W3CDTF">2022-02-11T10:51:00Z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Office Word 2007</vt:lpwstr>
  </property>
  <property fmtid="{D5CDD505-2E9C-101B-9397-08002B2CF9AE}" pid="4" name="LastSaved">
    <vt:filetime>2021-11-15T00:00:00Z</vt:filetime>
  </property>
</Properties>
</file>